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1CD0C2C4" w:rsidR="002A345C" w:rsidRDefault="00C85622" w:rsidP="00740437">
      <w:pPr>
        <w:pStyle w:val="Heading1"/>
      </w:pPr>
      <w:r w:rsidRPr="00740437">
        <w:t>PART C, CHAPTER 5.3.</w:t>
      </w:r>
      <w:r w:rsidR="001C548E" w:rsidRPr="00740437">
        <w:t>d</w:t>
      </w:r>
      <w:r w:rsidRPr="00740437">
        <w:t>:</w:t>
      </w:r>
      <w:r w:rsidR="00740437">
        <w:br/>
      </w:r>
      <w:r w:rsidR="001C548E">
        <w:t xml:space="preserve">WELLNESS RECOVERY ACTION PLAN </w:t>
      </w:r>
      <w:r w:rsidR="00665E2E">
        <w:t xml:space="preserve">(WRAP) </w:t>
      </w:r>
      <w:r w:rsidR="001C548E">
        <w:t>SERVICES</w:t>
      </w:r>
    </w:p>
    <w:tbl>
      <w:tblPr>
        <w:tblW w:w="10165" w:type="dxa"/>
        <w:tblLook w:val="04A0" w:firstRow="1" w:lastRow="0" w:firstColumn="1" w:lastColumn="0" w:noHBand="0" w:noVBand="1"/>
      </w:tblPr>
      <w:tblGrid>
        <w:gridCol w:w="1807"/>
        <w:gridCol w:w="5175"/>
        <w:gridCol w:w="1452"/>
        <w:gridCol w:w="1731"/>
      </w:tblGrid>
      <w:tr w:rsidR="00050039" w:rsidRPr="00050039" w14:paraId="19814431" w14:textId="77777777" w:rsidTr="006517CD">
        <w:trPr>
          <w:trHeight w:val="312"/>
        </w:trPr>
        <w:tc>
          <w:tcPr>
            <w:tcW w:w="1807" w:type="dxa"/>
            <w:tcBorders>
              <w:top w:val="single" w:sz="4" w:space="0" w:color="auto"/>
              <w:left w:val="single" w:sz="4" w:space="0" w:color="auto"/>
              <w:bottom w:val="single" w:sz="4" w:space="0" w:color="auto"/>
              <w:right w:val="single" w:sz="4" w:space="0" w:color="auto"/>
            </w:tcBorders>
            <w:shd w:val="clear" w:color="auto" w:fill="F0F4FA" w:themeFill="accent4"/>
            <w:noWrap/>
            <w:vAlign w:val="bottom"/>
            <w:hideMark/>
          </w:tcPr>
          <w:p w14:paraId="57267397" w14:textId="77777777" w:rsidR="00050039" w:rsidRPr="00050039" w:rsidRDefault="00050039" w:rsidP="00050039">
            <w:pPr>
              <w:spacing w:before="0" w:after="0" w:line="240" w:lineRule="auto"/>
              <w:rPr>
                <w:rFonts w:eastAsia="Times New Roman"/>
                <w:b/>
                <w:bCs/>
                <w:color w:val="000000"/>
                <w:kern w:val="0"/>
                <w14:ligatures w14:val="none"/>
              </w:rPr>
            </w:pPr>
            <w:r w:rsidRPr="00050039">
              <w:rPr>
                <w:rFonts w:eastAsia="Times New Roman"/>
                <w:b/>
                <w:bCs/>
                <w:color w:val="000000"/>
                <w:kern w:val="0"/>
                <w:lang w:val="en" w:eastAsia="ja-JP"/>
                <w14:ligatures w14:val="none"/>
              </w:rPr>
              <w:t>Policy Number</w:t>
            </w:r>
          </w:p>
        </w:tc>
        <w:tc>
          <w:tcPr>
            <w:tcW w:w="5175" w:type="dxa"/>
            <w:tcBorders>
              <w:top w:val="single" w:sz="4" w:space="0" w:color="auto"/>
              <w:left w:val="nil"/>
              <w:bottom w:val="single" w:sz="4" w:space="0" w:color="auto"/>
              <w:right w:val="single" w:sz="4" w:space="0" w:color="auto"/>
            </w:tcBorders>
            <w:shd w:val="clear" w:color="auto" w:fill="F0F4FA" w:themeFill="accent4"/>
            <w:noWrap/>
            <w:vAlign w:val="bottom"/>
            <w:hideMark/>
          </w:tcPr>
          <w:p w14:paraId="792D4D9B" w14:textId="77777777" w:rsidR="00050039" w:rsidRPr="00050039" w:rsidRDefault="00050039" w:rsidP="00050039">
            <w:pPr>
              <w:spacing w:before="0" w:after="0" w:line="240" w:lineRule="auto"/>
              <w:rPr>
                <w:rFonts w:eastAsia="Times New Roman"/>
                <w:b/>
                <w:bCs/>
                <w:color w:val="000000"/>
                <w:kern w:val="0"/>
                <w14:ligatures w14:val="none"/>
              </w:rPr>
            </w:pPr>
            <w:r w:rsidRPr="00050039">
              <w:rPr>
                <w:rFonts w:eastAsia="Times New Roman"/>
                <w:b/>
                <w:bCs/>
                <w:color w:val="000000"/>
                <w:kern w:val="0"/>
                <w:lang w:val="en" w:eastAsia="ja-JP"/>
                <w14:ligatures w14:val="none"/>
              </w:rPr>
              <w:t>Authority</w:t>
            </w:r>
          </w:p>
        </w:tc>
        <w:tc>
          <w:tcPr>
            <w:tcW w:w="1452" w:type="dxa"/>
            <w:tcBorders>
              <w:top w:val="single" w:sz="4" w:space="0" w:color="auto"/>
              <w:left w:val="nil"/>
              <w:bottom w:val="single" w:sz="4" w:space="0" w:color="auto"/>
              <w:right w:val="single" w:sz="4" w:space="0" w:color="auto"/>
            </w:tcBorders>
            <w:shd w:val="clear" w:color="auto" w:fill="F0F4FA" w:themeFill="accent4"/>
            <w:noWrap/>
            <w:vAlign w:val="bottom"/>
            <w:hideMark/>
          </w:tcPr>
          <w:p w14:paraId="5A0726C6" w14:textId="77777777" w:rsidR="00050039" w:rsidRPr="00050039" w:rsidRDefault="00050039" w:rsidP="00050039">
            <w:pPr>
              <w:spacing w:before="0" w:after="0" w:line="240" w:lineRule="auto"/>
              <w:rPr>
                <w:rFonts w:eastAsia="Times New Roman"/>
                <w:b/>
                <w:bCs/>
                <w:color w:val="000000"/>
                <w:kern w:val="0"/>
                <w14:ligatures w14:val="none"/>
              </w:rPr>
            </w:pPr>
            <w:r w:rsidRPr="00050039">
              <w:rPr>
                <w:rFonts w:eastAsia="Times New Roman"/>
                <w:b/>
                <w:bCs/>
                <w:color w:val="000000"/>
                <w:kern w:val="0"/>
                <w:lang w:val="en" w:eastAsia="ja-JP"/>
                <w14:ligatures w14:val="none"/>
              </w:rPr>
              <w:t xml:space="preserve">Scope </w:t>
            </w:r>
          </w:p>
        </w:tc>
        <w:tc>
          <w:tcPr>
            <w:tcW w:w="1731" w:type="dxa"/>
            <w:tcBorders>
              <w:top w:val="single" w:sz="4" w:space="0" w:color="auto"/>
              <w:left w:val="nil"/>
              <w:bottom w:val="single" w:sz="4" w:space="0" w:color="auto"/>
              <w:right w:val="single" w:sz="4" w:space="0" w:color="auto"/>
            </w:tcBorders>
            <w:shd w:val="clear" w:color="auto" w:fill="F0F4FA" w:themeFill="accent4"/>
            <w:noWrap/>
            <w:vAlign w:val="bottom"/>
            <w:hideMark/>
          </w:tcPr>
          <w:p w14:paraId="5F675052" w14:textId="77777777" w:rsidR="00050039" w:rsidRPr="00050039" w:rsidRDefault="00050039" w:rsidP="00050039">
            <w:pPr>
              <w:spacing w:before="0" w:after="0" w:line="240" w:lineRule="auto"/>
              <w:rPr>
                <w:rFonts w:eastAsia="Times New Roman"/>
                <w:b/>
                <w:bCs/>
                <w:color w:val="000000"/>
                <w:kern w:val="0"/>
                <w14:ligatures w14:val="none"/>
              </w:rPr>
            </w:pPr>
            <w:r w:rsidRPr="00050039">
              <w:rPr>
                <w:rFonts w:eastAsia="Times New Roman"/>
                <w:b/>
                <w:bCs/>
                <w:color w:val="000000"/>
                <w:kern w:val="0"/>
                <w:lang w:val="en" w:eastAsia="ja-JP"/>
                <w14:ligatures w14:val="none"/>
              </w:rPr>
              <w:t>Effective Date</w:t>
            </w:r>
          </w:p>
        </w:tc>
      </w:tr>
      <w:tr w:rsidR="00D47941" w:rsidRPr="00050039" w14:paraId="5498BF61" w14:textId="77777777" w:rsidTr="00037256">
        <w:trPr>
          <w:trHeight w:val="300"/>
        </w:trPr>
        <w:tc>
          <w:tcPr>
            <w:tcW w:w="1807" w:type="dxa"/>
            <w:tcBorders>
              <w:top w:val="nil"/>
              <w:left w:val="single" w:sz="4" w:space="0" w:color="auto"/>
              <w:bottom w:val="single" w:sz="4" w:space="0" w:color="auto"/>
              <w:right w:val="single" w:sz="4" w:space="0" w:color="auto"/>
            </w:tcBorders>
            <w:shd w:val="clear" w:color="auto" w:fill="auto"/>
            <w:noWrap/>
            <w:vAlign w:val="bottom"/>
            <w:hideMark/>
          </w:tcPr>
          <w:p w14:paraId="0F21BC95" w14:textId="77777777" w:rsidR="00D47941" w:rsidRPr="00050039" w:rsidRDefault="00D47941" w:rsidP="00D47941">
            <w:pPr>
              <w:spacing w:before="0" w:after="0" w:line="240" w:lineRule="auto"/>
              <w:rPr>
                <w:rFonts w:eastAsia="Times New Roman"/>
                <w:color w:val="000000"/>
                <w:kern w:val="0"/>
                <w14:ligatures w14:val="none"/>
              </w:rPr>
            </w:pPr>
            <w:r w:rsidRPr="00050039">
              <w:rPr>
                <w:rFonts w:eastAsia="Times New Roman"/>
                <w:color w:val="000000"/>
                <w:kern w:val="0"/>
                <w:lang w:val="en" w:eastAsia="ja-JP"/>
                <w14:ligatures w14:val="none"/>
              </w:rPr>
              <w:t>Part C, Chapter 5.3.d</w:t>
            </w:r>
          </w:p>
        </w:tc>
        <w:tc>
          <w:tcPr>
            <w:tcW w:w="5175" w:type="dxa"/>
            <w:tcBorders>
              <w:top w:val="nil"/>
              <w:left w:val="nil"/>
              <w:bottom w:val="single" w:sz="4" w:space="0" w:color="auto"/>
              <w:right w:val="single" w:sz="4" w:space="0" w:color="auto"/>
            </w:tcBorders>
            <w:shd w:val="clear" w:color="auto" w:fill="auto"/>
            <w:noWrap/>
            <w:vAlign w:val="center"/>
            <w:hideMark/>
          </w:tcPr>
          <w:p w14:paraId="1C4C5D1F" w14:textId="7D04BC77" w:rsidR="00D47941" w:rsidRPr="00050039" w:rsidRDefault="00D47941" w:rsidP="00D47941">
            <w:pPr>
              <w:spacing w:before="0" w:after="0" w:line="240" w:lineRule="auto"/>
              <w:rPr>
                <w:rFonts w:eastAsia="Times New Roman"/>
                <w:color w:val="000000"/>
                <w:kern w:val="0"/>
                <w14:ligatures w14:val="none"/>
              </w:rPr>
            </w:pPr>
            <w:r w:rsidRPr="00C85622">
              <w:t xml:space="preserve">34 CFR </w:t>
            </w:r>
            <w:hyperlink r:id="rId11" w:anchor="p-361.5(c)(39)" w:history="1">
              <w:r w:rsidRPr="00C85622">
                <w:rPr>
                  <w:rStyle w:val="Hyperlink"/>
                </w:rPr>
                <w:t>§361.5(c)(39)</w:t>
              </w:r>
            </w:hyperlink>
            <w:r w:rsidRPr="00C85622">
              <w:t xml:space="preserve">, </w:t>
            </w:r>
            <w:hyperlink r:id="rId12" w:anchor="p-361.48(b)(5)" w:history="1">
              <w:r w:rsidRPr="00C85622">
                <w:rPr>
                  <w:rStyle w:val="Hyperlink"/>
                </w:rPr>
                <w:t>§361.48(b)(5)</w:t>
              </w:r>
            </w:hyperlink>
            <w:r w:rsidRPr="00C85622">
              <w:t xml:space="preserve">, </w:t>
            </w:r>
            <w:r>
              <w:t xml:space="preserve">and </w:t>
            </w:r>
            <w:r w:rsidRPr="00C85622">
              <w:t xml:space="preserve">TWC Rule </w:t>
            </w:r>
            <w:hyperlink r:id="rId13" w:history="1">
              <w:r w:rsidRPr="00C85622">
                <w:rPr>
                  <w:rStyle w:val="Hyperlink"/>
                </w:rPr>
                <w:t>§856.44</w:t>
              </w:r>
            </w:hyperlink>
          </w:p>
        </w:tc>
        <w:tc>
          <w:tcPr>
            <w:tcW w:w="1452" w:type="dxa"/>
            <w:tcBorders>
              <w:top w:val="nil"/>
              <w:left w:val="nil"/>
              <w:bottom w:val="single" w:sz="4" w:space="0" w:color="auto"/>
              <w:right w:val="single" w:sz="4" w:space="0" w:color="auto"/>
            </w:tcBorders>
            <w:shd w:val="clear" w:color="auto" w:fill="auto"/>
            <w:noWrap/>
            <w:vAlign w:val="bottom"/>
            <w:hideMark/>
          </w:tcPr>
          <w:p w14:paraId="389D428F" w14:textId="77777777" w:rsidR="00D47941" w:rsidRPr="00050039" w:rsidRDefault="00D47941" w:rsidP="00D47941">
            <w:pPr>
              <w:spacing w:before="0" w:after="0" w:line="240" w:lineRule="auto"/>
              <w:rPr>
                <w:rFonts w:eastAsia="Times New Roman"/>
                <w:color w:val="000000"/>
                <w:kern w:val="0"/>
                <w14:ligatures w14:val="none"/>
              </w:rPr>
            </w:pPr>
            <w:r w:rsidRPr="00050039">
              <w:rPr>
                <w:rFonts w:eastAsia="Times New Roman"/>
                <w:color w:val="000000"/>
                <w:kern w:val="0"/>
                <w14:ligatures w14:val="none"/>
              </w:rPr>
              <w:t>All TWC-VR staff</w:t>
            </w:r>
          </w:p>
        </w:tc>
        <w:tc>
          <w:tcPr>
            <w:tcW w:w="1731" w:type="dxa"/>
            <w:tcBorders>
              <w:top w:val="nil"/>
              <w:left w:val="nil"/>
              <w:bottom w:val="single" w:sz="4" w:space="0" w:color="auto"/>
              <w:right w:val="single" w:sz="4" w:space="0" w:color="auto"/>
            </w:tcBorders>
            <w:shd w:val="clear" w:color="auto" w:fill="auto"/>
            <w:noWrap/>
            <w:vAlign w:val="bottom"/>
            <w:hideMark/>
          </w:tcPr>
          <w:p w14:paraId="040F28B1" w14:textId="77777777" w:rsidR="00D47941" w:rsidRPr="00050039" w:rsidRDefault="00D47941" w:rsidP="00DB4D98">
            <w:pPr>
              <w:spacing w:before="0" w:after="0" w:line="240" w:lineRule="auto"/>
              <w:rPr>
                <w:rFonts w:eastAsia="Times New Roman"/>
                <w:color w:val="000000"/>
                <w:kern w:val="0"/>
                <w14:ligatures w14:val="none"/>
              </w:rPr>
            </w:pPr>
            <w:r w:rsidRPr="00050039">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52E0170E" w14:textId="72BE3805" w:rsidR="00C85622" w:rsidRPr="00DC5EBA" w:rsidRDefault="00C85622" w:rsidP="00C85622">
      <w:pPr>
        <w:spacing w:after="240"/>
      </w:pPr>
      <w:r w:rsidRPr="00DC5EBA">
        <w:t xml:space="preserve">Specifically, the purpose of this policy and these procedures is to ensure adherence to </w:t>
      </w:r>
      <w:r>
        <w:t xml:space="preserve">the provision </w:t>
      </w:r>
      <w:r w:rsidR="00F86409" w:rsidRPr="00645837">
        <w:rPr>
          <w:lang w:eastAsia="ja-JP"/>
        </w:rPr>
        <w:t xml:space="preserve">of </w:t>
      </w:r>
      <w:r w:rsidR="00F86409">
        <w:rPr>
          <w:lang w:eastAsia="ja-JP"/>
        </w:rPr>
        <w:t xml:space="preserve">Wellness Recovery Action Plans (WRAP) services </w:t>
      </w:r>
      <w:r w:rsidR="00F86409" w:rsidRPr="00645837">
        <w:rPr>
          <w:lang w:eastAsia="ja-JP"/>
        </w:rPr>
        <w:t>for TWC-VR customers.</w:t>
      </w:r>
    </w:p>
    <w:p w14:paraId="077D4BD0" w14:textId="0E0D9B4E" w:rsidR="00F04098" w:rsidRDefault="00A001F3" w:rsidP="0033181C">
      <w:pPr>
        <w:pStyle w:val="Heading2"/>
      </w:pPr>
      <w:r>
        <w:t>DEFINITIONS</w:t>
      </w:r>
    </w:p>
    <w:p w14:paraId="306D88CD" w14:textId="77777777" w:rsidR="00F86409" w:rsidRDefault="00F86409" w:rsidP="00F86409">
      <w:bookmarkStart w:id="0" w:name="_Hlk174300771"/>
      <w:r w:rsidRPr="00372CD0">
        <w:rPr>
          <w:u w:val="single"/>
        </w:rPr>
        <w:t>Bilateral Contractor</w:t>
      </w:r>
      <w:r w:rsidRPr="00AE54BA">
        <w:t>: A service contractor that agrees to specific duties or deliverables under the terms of a contract with TWC-VR.</w:t>
      </w:r>
    </w:p>
    <w:p w14:paraId="7525E4CE" w14:textId="77777777" w:rsidR="00F86409" w:rsidRPr="00645837" w:rsidRDefault="00F86409" w:rsidP="00F86409">
      <w:r w:rsidRPr="00645837">
        <w:rPr>
          <w:u w:val="single"/>
        </w:rPr>
        <w:t>Diagnostic and Statistical Manual of Mental Disorders</w:t>
      </w:r>
      <w:r w:rsidRPr="00665E2E">
        <w:rPr>
          <w:u w:val="single"/>
        </w:rPr>
        <w:t>,</w:t>
      </w:r>
      <w:r w:rsidRPr="00CD5447">
        <w:rPr>
          <w:u w:val="single"/>
        </w:rPr>
        <w:t xml:space="preserve"> Fifth Edition (DSM-5)</w:t>
      </w:r>
      <w:r w:rsidRPr="00645837">
        <w:t>: Handbook published by American Psychiatric Association (APA) widely used by clinicians and psychiatrists in the United States to diagnose psychiatric illnesses. Covers all categories of mental health disorders for both adults and children.</w:t>
      </w:r>
    </w:p>
    <w:p w14:paraId="0CEBAB55" w14:textId="1BB77F35" w:rsidR="00F86409" w:rsidRPr="00AE54BA" w:rsidRDefault="00F86409" w:rsidP="00F86409">
      <w:r w:rsidRPr="00645837">
        <w:rPr>
          <w:u w:val="single"/>
        </w:rPr>
        <w:t>Dual Diagnosis</w:t>
      </w:r>
      <w:r w:rsidRPr="00CD5447">
        <w:t>:</w:t>
      </w:r>
      <w:r w:rsidRPr="00665E2E">
        <w:t xml:space="preserve"> </w:t>
      </w:r>
      <w:r w:rsidRPr="00645837">
        <w:t>Term used to describe the condition of an individual who is diagnosed with both a psychological disorder and a substance use disorder. Often used interchangeably with the terms comorbidities, co-occurring illnesses, concurrent disorders, comorbid disorders, co-occurring disorder, or dual disorders.</w:t>
      </w:r>
    </w:p>
    <w:p w14:paraId="481882FE" w14:textId="77777777" w:rsidR="00F86409" w:rsidRDefault="00F86409" w:rsidP="00F86409">
      <w:bookmarkStart w:id="1" w:name="_Hlk165468754"/>
      <w:r w:rsidRPr="008053EA">
        <w:rPr>
          <w:u w:val="single"/>
        </w:rPr>
        <w:t>Informed Choice</w:t>
      </w:r>
      <w:r w:rsidRPr="008053EA">
        <w:t xml:space="preserve">: The means by which a customer chooses their rehabilitation path, from options based on their needs and circumstances and the TWC-VR rules, as it relates to choosing </w:t>
      </w:r>
      <w:r>
        <w:t>placement</w:t>
      </w:r>
      <w:r w:rsidRPr="008053EA">
        <w:t xml:space="preserve"> services and the providers of those services.</w:t>
      </w:r>
    </w:p>
    <w:p w14:paraId="6F661D11" w14:textId="77777777" w:rsidR="00F86409" w:rsidRPr="00645837" w:rsidRDefault="00F86409" w:rsidP="00F86409">
      <w:r w:rsidRPr="00645837">
        <w:rPr>
          <w:u w:val="single"/>
        </w:rPr>
        <w:t>Sobriety</w:t>
      </w:r>
      <w:r w:rsidRPr="00CD5447">
        <w:t>:</w:t>
      </w:r>
      <w:r w:rsidRPr="00645837">
        <w:t xml:space="preserve"> The state of living without substances (i.e., drugs, alcohol); process of transitioning from addiction to recovery (i.e., healing mentally, physically, and emotionally from substance abuse and its causes).</w:t>
      </w:r>
    </w:p>
    <w:p w14:paraId="3B760A5D" w14:textId="77777777" w:rsidR="00F86409" w:rsidRDefault="00F86409" w:rsidP="00F86409">
      <w:r w:rsidRPr="00645837">
        <w:rPr>
          <w:u w:val="single"/>
        </w:rPr>
        <w:lastRenderedPageBreak/>
        <w:t>Substance Use Disorders</w:t>
      </w:r>
      <w:r w:rsidRPr="00645837">
        <w:t>: A pathological pattern of behaviors related to the use of a substance or substances, per the DSM-5.</w:t>
      </w:r>
      <w:bookmarkEnd w:id="1"/>
      <w:r>
        <w:t xml:space="preserve"> </w:t>
      </w:r>
    </w:p>
    <w:bookmarkEnd w:id="0"/>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085B70BD" w14:textId="70C0AA5B" w:rsidR="00A70A32" w:rsidRPr="00886124" w:rsidRDefault="00431E24" w:rsidP="00CD5447">
      <w:pPr>
        <w:rPr>
          <w:lang w:val="en"/>
        </w:rPr>
      </w:pPr>
      <w:bookmarkStart w:id="2" w:name="_Hlk170329212"/>
      <w:bookmarkStart w:id="3" w:name="_Hlk166443020"/>
      <w:r>
        <w:rPr>
          <w:lang w:val="en"/>
        </w:rPr>
        <w:t xml:space="preserve">The </w:t>
      </w:r>
      <w:r w:rsidR="00A70A32" w:rsidRPr="00886124">
        <w:rPr>
          <w:lang w:val="en"/>
        </w:rPr>
        <w:t xml:space="preserve">Wellness Recovery Action Plan (WRAP) is an evidence-based system that is used worldwide by individuals experiencing mental health and other kinds of wellness challenges. </w:t>
      </w:r>
      <w:r>
        <w:rPr>
          <w:lang w:val="en"/>
        </w:rPr>
        <w:t>WRAP is</w:t>
      </w:r>
      <w:r w:rsidR="00A70A32" w:rsidRPr="00886124">
        <w:rPr>
          <w:lang w:val="en"/>
        </w:rPr>
        <w:t xml:space="preserve"> a unique form of mental health support </w:t>
      </w:r>
      <w:r>
        <w:rPr>
          <w:lang w:val="en"/>
        </w:rPr>
        <w:t xml:space="preserve">in </w:t>
      </w:r>
      <w:r w:rsidR="00A70A32" w:rsidRPr="00886124">
        <w:rPr>
          <w:lang w:val="en"/>
        </w:rPr>
        <w:t>that</w:t>
      </w:r>
      <w:r>
        <w:rPr>
          <w:lang w:val="en"/>
        </w:rPr>
        <w:t xml:space="preserve"> it</w:t>
      </w:r>
      <w:r w:rsidR="00A70A32" w:rsidRPr="00886124">
        <w:rPr>
          <w:lang w:val="en"/>
        </w:rPr>
        <w:t xml:space="preserve"> is peer-led and self-directed</w:t>
      </w:r>
      <w:r>
        <w:rPr>
          <w:lang w:val="en"/>
        </w:rPr>
        <w:t xml:space="preserve">, with </w:t>
      </w:r>
      <w:r w:rsidR="00A70A32" w:rsidRPr="00886124">
        <w:rPr>
          <w:lang w:val="en"/>
        </w:rPr>
        <w:t>elements and strategies trademarked by the</w:t>
      </w:r>
      <w:r w:rsidR="00A70A32" w:rsidRPr="009C12CA">
        <w:rPr>
          <w:lang w:val="en"/>
        </w:rPr>
        <w:t xml:space="preserve"> </w:t>
      </w:r>
      <w:hyperlink r:id="rId14" w:history="1">
        <w:r w:rsidR="00A70A32" w:rsidRPr="00CD5447">
          <w:rPr>
            <w:rStyle w:val="Hyperlink"/>
          </w:rPr>
          <w:t xml:space="preserve">Copeland Center for Wellness and Recovery </w:t>
        </w:r>
      </w:hyperlink>
      <w:r w:rsidR="00A70A32" w:rsidRPr="00CD5447">
        <w:rPr>
          <w:rStyle w:val="Hyperlink"/>
        </w:rPr>
        <w:t xml:space="preserve"> </w:t>
      </w:r>
      <w:r w:rsidR="00A70A32" w:rsidRPr="00886124">
        <w:rPr>
          <w:lang w:val="en"/>
        </w:rPr>
        <w:t>(Copeland Center) to help adults with a mental health disability to identify and learn</w:t>
      </w:r>
      <w:r>
        <w:rPr>
          <w:lang w:val="en"/>
        </w:rPr>
        <w:t>—</w:t>
      </w:r>
    </w:p>
    <w:p w14:paraId="3700C592" w14:textId="624DAD35" w:rsidR="00A70A32" w:rsidRPr="00886124" w:rsidRDefault="00431E24" w:rsidP="00CD5447">
      <w:pPr>
        <w:pStyle w:val="ListBulleted"/>
        <w:rPr>
          <w:lang w:val="en"/>
        </w:rPr>
      </w:pPr>
      <w:r>
        <w:rPr>
          <w:lang w:val="en"/>
        </w:rPr>
        <w:t>T</w:t>
      </w:r>
      <w:r w:rsidR="00A70A32" w:rsidRPr="00886124">
        <w:rPr>
          <w:lang w:val="en"/>
        </w:rPr>
        <w:t>riggers;</w:t>
      </w:r>
    </w:p>
    <w:p w14:paraId="33A853BF" w14:textId="58FAA8F6" w:rsidR="00A70A32" w:rsidRPr="00886124" w:rsidRDefault="00431E24" w:rsidP="00CD5447">
      <w:pPr>
        <w:pStyle w:val="ListBulleted"/>
        <w:rPr>
          <w:lang w:val="en"/>
        </w:rPr>
      </w:pPr>
      <w:r>
        <w:rPr>
          <w:lang w:val="en"/>
        </w:rPr>
        <w:t>E</w:t>
      </w:r>
      <w:r w:rsidR="00A70A32" w:rsidRPr="00886124">
        <w:rPr>
          <w:lang w:val="en"/>
        </w:rPr>
        <w:t>arly warning signs that their mental health is worsening;</w:t>
      </w:r>
    </w:p>
    <w:p w14:paraId="5BA19AD4" w14:textId="2330D5FD" w:rsidR="00A70A32" w:rsidRDefault="00431E24" w:rsidP="00CD5447">
      <w:pPr>
        <w:pStyle w:val="ListBulleted"/>
        <w:rPr>
          <w:lang w:val="en"/>
        </w:rPr>
      </w:pPr>
      <w:r>
        <w:rPr>
          <w:lang w:val="en"/>
        </w:rPr>
        <w:t>W</w:t>
      </w:r>
      <w:r w:rsidR="00A70A32" w:rsidRPr="00886124">
        <w:rPr>
          <w:lang w:val="en"/>
        </w:rPr>
        <w:t>ellness tools such as coping strategies; and</w:t>
      </w:r>
    </w:p>
    <w:p w14:paraId="61BDAC0D" w14:textId="238DFE9D" w:rsidR="00A70A32" w:rsidRPr="00883F6D" w:rsidRDefault="00431E24" w:rsidP="00CD5447">
      <w:pPr>
        <w:pStyle w:val="ListBulleted"/>
        <w:rPr>
          <w:lang w:val="en"/>
        </w:rPr>
      </w:pPr>
      <w:r>
        <w:t>R</w:t>
      </w:r>
      <w:r w:rsidR="00A70A32" w:rsidRPr="00886124">
        <w:t>esources to use when things are breaking down</w:t>
      </w:r>
      <w:r w:rsidR="00A70A32">
        <w:t>.</w:t>
      </w:r>
    </w:p>
    <w:p w14:paraId="447E6449" w14:textId="196D8D40" w:rsidR="00A70A32" w:rsidRPr="00883F6D" w:rsidRDefault="00A70A32" w:rsidP="00CD5447">
      <w:pPr>
        <w:rPr>
          <w:lang w:val="en"/>
        </w:rPr>
      </w:pPr>
      <w:r w:rsidRPr="00883F6D">
        <w:rPr>
          <w:lang w:val="en"/>
        </w:rPr>
        <w:t>Coursework must include wellness tools that allow the customer to move forward in recovery by</w:t>
      </w:r>
      <w:r w:rsidR="00431E24">
        <w:rPr>
          <w:lang w:val="en"/>
        </w:rPr>
        <w:t>—</w:t>
      </w:r>
    </w:p>
    <w:p w14:paraId="3FDA1E22" w14:textId="502E7C24" w:rsidR="00A70A32" w:rsidRPr="00883F6D" w:rsidRDefault="00431E24" w:rsidP="00CD5447">
      <w:pPr>
        <w:pStyle w:val="ListBulleted"/>
        <w:rPr>
          <w:lang w:val="en"/>
        </w:rPr>
      </w:pPr>
      <w:r>
        <w:rPr>
          <w:lang w:val="en"/>
        </w:rPr>
        <w:t>D</w:t>
      </w:r>
      <w:r w:rsidR="00A70A32" w:rsidRPr="00883F6D">
        <w:rPr>
          <w:lang w:val="en"/>
        </w:rPr>
        <w:t>eveloping natural supports;</w:t>
      </w:r>
    </w:p>
    <w:p w14:paraId="2DC2E17C" w14:textId="721DF360" w:rsidR="00A70A32" w:rsidRPr="00883F6D" w:rsidRDefault="00431E24" w:rsidP="00CD5447">
      <w:pPr>
        <w:pStyle w:val="ListBulleted"/>
        <w:rPr>
          <w:lang w:val="en"/>
        </w:rPr>
      </w:pPr>
      <w:r>
        <w:rPr>
          <w:lang w:val="en"/>
        </w:rPr>
        <w:t>L</w:t>
      </w:r>
      <w:r w:rsidR="00A70A32" w:rsidRPr="00883F6D">
        <w:rPr>
          <w:lang w:val="en"/>
        </w:rPr>
        <w:t>earning appropriate coping skills;</w:t>
      </w:r>
    </w:p>
    <w:p w14:paraId="28511170" w14:textId="03C59F4D" w:rsidR="00A70A32" w:rsidRPr="00883F6D" w:rsidRDefault="00431E24" w:rsidP="00CD5447">
      <w:pPr>
        <w:pStyle w:val="ListBulleted"/>
        <w:rPr>
          <w:lang w:val="en"/>
        </w:rPr>
      </w:pPr>
      <w:r>
        <w:rPr>
          <w:lang w:val="en"/>
        </w:rPr>
        <w:t>D</w:t>
      </w:r>
      <w:r w:rsidR="00A70A32" w:rsidRPr="00883F6D">
        <w:rPr>
          <w:lang w:val="en"/>
        </w:rPr>
        <w:t>eveloping self-management skills;</w:t>
      </w:r>
    </w:p>
    <w:p w14:paraId="4916C2CA" w14:textId="0892CF70" w:rsidR="00A70A32" w:rsidRPr="00883F6D" w:rsidRDefault="00431E24" w:rsidP="00CD5447">
      <w:pPr>
        <w:pStyle w:val="ListBulleted"/>
        <w:rPr>
          <w:lang w:val="en"/>
        </w:rPr>
      </w:pPr>
      <w:r>
        <w:rPr>
          <w:lang w:val="en"/>
        </w:rPr>
        <w:t>I</w:t>
      </w:r>
      <w:r w:rsidR="00A70A32" w:rsidRPr="00883F6D">
        <w:rPr>
          <w:lang w:val="en"/>
        </w:rPr>
        <w:t>dentifying uncomfortable and distressing feelings and/or behaviors; and</w:t>
      </w:r>
    </w:p>
    <w:p w14:paraId="093B95B4" w14:textId="67118FDB" w:rsidR="00A70A32" w:rsidRPr="00ED2164" w:rsidRDefault="00431E24" w:rsidP="00CD5447">
      <w:pPr>
        <w:pStyle w:val="ListBulleted"/>
        <w:rPr>
          <w:lang w:val="en"/>
        </w:rPr>
      </w:pPr>
      <w:r>
        <w:rPr>
          <w:lang w:val="en"/>
        </w:rPr>
        <w:t>D</w:t>
      </w:r>
      <w:r w:rsidR="00A70A32" w:rsidRPr="00883F6D">
        <w:rPr>
          <w:lang w:val="en"/>
        </w:rPr>
        <w:t>eveloping crisis plans.</w:t>
      </w:r>
    </w:p>
    <w:p w14:paraId="01B73162" w14:textId="27C8ABBD" w:rsidR="00A70A32" w:rsidRDefault="00A70A32" w:rsidP="00A70A32">
      <w:pPr>
        <w:pStyle w:val="Heading3"/>
      </w:pPr>
      <w:r w:rsidRPr="00A70A32">
        <w:t>WRAP Parameters</w:t>
      </w:r>
    </w:p>
    <w:p w14:paraId="4DEAD775" w14:textId="587140B5" w:rsidR="00A70A32" w:rsidRPr="00147C74" w:rsidRDefault="00A70A32" w:rsidP="00CD5447">
      <w:r w:rsidRPr="00A70A32">
        <w:t xml:space="preserve">WRAP is a strategy that helps </w:t>
      </w:r>
      <w:r w:rsidR="00431E24">
        <w:t>VR C</w:t>
      </w:r>
      <w:r w:rsidRPr="00A70A32">
        <w:t xml:space="preserve">ounselors establish customer stability for possible employment and cannot be provided simultaneously with other therapies. </w:t>
      </w:r>
    </w:p>
    <w:p w14:paraId="45587EC4" w14:textId="58BD54E3" w:rsidR="00A70A32" w:rsidRPr="00F54F05" w:rsidRDefault="00A70A32" w:rsidP="00CD5447">
      <w:pPr>
        <w:pStyle w:val="ListBulleted"/>
      </w:pPr>
      <w:r w:rsidRPr="00F54F05">
        <w:t>WRAP curriculum</w:t>
      </w:r>
      <w:r w:rsidR="00431E24">
        <w:t>—</w:t>
      </w:r>
      <w:r w:rsidRPr="00F54F05">
        <w:t xml:space="preserve"> </w:t>
      </w:r>
    </w:p>
    <w:p w14:paraId="6F04082E" w14:textId="386AC41E" w:rsidR="00A70A32" w:rsidRPr="00F54F05" w:rsidRDefault="00431E24" w:rsidP="00CD5447">
      <w:pPr>
        <w:pStyle w:val="ListBulleted"/>
        <w:numPr>
          <w:ilvl w:val="1"/>
          <w:numId w:val="4"/>
        </w:numPr>
      </w:pPr>
      <w:r>
        <w:t>I</w:t>
      </w:r>
      <w:r w:rsidR="00A70A32" w:rsidRPr="00F54F05">
        <w:t>s found in the WRAP Recovery Book</w:t>
      </w:r>
      <w:r>
        <w:t>;</w:t>
      </w:r>
    </w:p>
    <w:p w14:paraId="08BACAE5" w14:textId="72F297E6" w:rsidR="00A70A32" w:rsidRPr="00F54F05" w:rsidRDefault="00431E24" w:rsidP="00CD5447">
      <w:pPr>
        <w:pStyle w:val="ListBulleted"/>
        <w:numPr>
          <w:ilvl w:val="1"/>
          <w:numId w:val="4"/>
        </w:numPr>
      </w:pPr>
      <w:r>
        <w:t>M</w:t>
      </w:r>
      <w:r w:rsidR="00A70A32" w:rsidRPr="00F54F05">
        <w:t>ust be offered in its entirety</w:t>
      </w:r>
      <w:r>
        <w:t>; and</w:t>
      </w:r>
    </w:p>
    <w:p w14:paraId="0106622D" w14:textId="5FBA4D10" w:rsidR="00A70A32" w:rsidRPr="00F54F05" w:rsidRDefault="00431E24" w:rsidP="00CD5447">
      <w:pPr>
        <w:pStyle w:val="ListBulleted"/>
        <w:numPr>
          <w:ilvl w:val="1"/>
          <w:numId w:val="4"/>
        </w:numPr>
      </w:pPr>
      <w:r>
        <w:t>M</w:t>
      </w:r>
      <w:r w:rsidR="00A70A32" w:rsidRPr="00F54F05">
        <w:t>ust be at least 20 hours of services in an individual or group setting.</w:t>
      </w:r>
    </w:p>
    <w:p w14:paraId="6CF1078D" w14:textId="5A123160" w:rsidR="00A70A32" w:rsidRPr="00F54F05" w:rsidRDefault="00A70A32" w:rsidP="00CD5447">
      <w:pPr>
        <w:pStyle w:val="ListBulleted"/>
      </w:pPr>
      <w:r w:rsidRPr="00CD5447">
        <w:t xml:space="preserve">WRAP services can be provided remotely when the VR </w:t>
      </w:r>
      <w:r w:rsidR="00431E24">
        <w:t>C</w:t>
      </w:r>
      <w:r w:rsidRPr="00CD5447">
        <w:t xml:space="preserve">ounselor has indicated approval of remote service delivery on the </w:t>
      </w:r>
      <w:r w:rsidRPr="00CD5447">
        <w:rPr>
          <w:i/>
          <w:iCs/>
        </w:rPr>
        <w:t>Referral for Provider Services (</w:t>
      </w:r>
      <w:r w:rsidR="00E41644">
        <w:rPr>
          <w:i/>
          <w:iCs/>
        </w:rPr>
        <w:t>VR</w:t>
      </w:r>
      <w:r w:rsidRPr="00CD5447">
        <w:rPr>
          <w:i/>
          <w:iCs/>
        </w:rPr>
        <w:t>5000)</w:t>
      </w:r>
      <w:r w:rsidR="00431E24">
        <w:t>; and</w:t>
      </w:r>
    </w:p>
    <w:p w14:paraId="75BB96B2" w14:textId="77777777" w:rsidR="00A70A32" w:rsidRPr="00F54F05" w:rsidRDefault="00A70A32" w:rsidP="00CD5447">
      <w:pPr>
        <w:pStyle w:val="ListBulleted"/>
      </w:pPr>
      <w:r w:rsidRPr="00F54F05">
        <w:lastRenderedPageBreak/>
        <w:t>Is purchased from a bilateral contractor.</w:t>
      </w:r>
    </w:p>
    <w:p w14:paraId="33F639BA" w14:textId="77777777" w:rsidR="00C85622" w:rsidRPr="00C85622" w:rsidRDefault="00C85622" w:rsidP="00C85622">
      <w:pPr>
        <w:pStyle w:val="Heading3"/>
      </w:pPr>
      <w:r w:rsidRPr="00FA7A4B">
        <w:rPr>
          <w:shd w:val="clear" w:color="auto" w:fill="FFFFFF"/>
        </w:rPr>
        <w:t>Standards for Providers (SFP)</w:t>
      </w:r>
    </w:p>
    <w:p w14:paraId="04D2F634" w14:textId="4D711F42" w:rsidR="00C85622" w:rsidRPr="00FA7A4B" w:rsidRDefault="00C85622" w:rsidP="00CD5447">
      <w:r w:rsidRPr="00C85622">
        <w:rPr>
          <w:shd w:val="clear" w:color="auto" w:fill="FFFFFF"/>
        </w:rPr>
        <w:t>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 SFP Chapter 12: Wellness Recovery Action Plan (WRAP</w:t>
      </w:r>
      <w:bookmarkEnd w:id="2"/>
      <w:r w:rsidRPr="00C85622">
        <w:rPr>
          <w:shd w:val="clear" w:color="auto" w:fill="FFFFFF"/>
        </w:rPr>
        <w:t>).</w:t>
      </w:r>
    </w:p>
    <w:p w14:paraId="2C3BD09B" w14:textId="79617B0E" w:rsidR="00C85622" w:rsidRPr="007673E4" w:rsidRDefault="00C85622" w:rsidP="00C85622">
      <w:pPr>
        <w:pStyle w:val="Heading3"/>
      </w:pPr>
      <w:r w:rsidRPr="007673E4">
        <w:t>Additional Policy Considerations</w:t>
      </w:r>
    </w:p>
    <w:p w14:paraId="0DBE8821" w14:textId="77777777" w:rsidR="00C85622" w:rsidRPr="00FA7A4B" w:rsidRDefault="00C85622" w:rsidP="00C85622">
      <w:pPr>
        <w:pStyle w:val="ListBulleted"/>
      </w:pPr>
      <w:bookmarkStart w:id="4" w:name="_Hlk169821941"/>
      <w:bookmarkStart w:id="5" w:name="_Hlk170179930"/>
      <w:r w:rsidRPr="00FA7A4B">
        <w:rPr>
          <w:u w:val="single"/>
        </w:rPr>
        <w:t>Comparable Services and Benefits</w:t>
      </w:r>
      <w:r w:rsidRPr="00FA7A4B">
        <w:t xml:space="preserve">: TWC-VR must not expend funds on </w:t>
      </w:r>
      <w:r>
        <w:t>psychological s</w:t>
      </w:r>
      <w:r w:rsidRPr="00FA7A4B">
        <w:t>ervices</w:t>
      </w:r>
      <w:bookmarkStart w:id="6" w:name="_Hlk169819439"/>
      <w:r w:rsidRPr="00FA7A4B">
        <w:t xml:space="preserve"> unless the VR counselor and the customer have made maximum efforts to secure comparable services and benefits from other sources to pay for services.</w:t>
      </w:r>
      <w:bookmarkEnd w:id="6"/>
    </w:p>
    <w:p w14:paraId="617907D8" w14:textId="77777777" w:rsidR="00C85622" w:rsidRPr="00FA7A4B" w:rsidRDefault="00C85622" w:rsidP="00C85622">
      <w:pPr>
        <w:pStyle w:val="ListBulleted"/>
      </w:pPr>
      <w:r w:rsidRPr="00FA7A4B">
        <w:rPr>
          <w:u w:val="single"/>
        </w:rPr>
        <w:t>Customer Participation in the Cost of Services</w:t>
      </w:r>
      <w:r w:rsidRPr="00FA7A4B">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7B2EC999" w14:textId="77777777" w:rsidR="00C85622" w:rsidRPr="00FA7A4B" w:rsidRDefault="00C85622" w:rsidP="00C85622">
      <w:pPr>
        <w:pStyle w:val="ListBulleted"/>
      </w:pPr>
      <w:bookmarkStart w:id="7" w:name="_Hlk169817564"/>
      <w:bookmarkEnd w:id="4"/>
      <w:r w:rsidRPr="00FA7A4B">
        <w:rPr>
          <w:u w:val="single"/>
        </w:rPr>
        <w:t>Recipients of Social Security Disability Benefits</w:t>
      </w:r>
      <w:r w:rsidRPr="00FA7A4B">
        <w:t>: Recipients of Supplemental Security Income (SSI) or Social Security Disability Insurance (SSDI), due to the customer’s disability, are exempt from the requirement to participate in the cost of TWC-VR services regardless of income.</w:t>
      </w:r>
    </w:p>
    <w:p w14:paraId="4CF8F482" w14:textId="77777777" w:rsidR="00C85622" w:rsidRPr="00FA7A4B" w:rsidRDefault="00C85622" w:rsidP="00C85622">
      <w:pPr>
        <w:pStyle w:val="ListBulleted"/>
      </w:pPr>
      <w:r w:rsidRPr="00FA7A4B">
        <w:rPr>
          <w:u w:val="single"/>
        </w:rPr>
        <w:t>Exceptions to Policy</w:t>
      </w:r>
      <w:r w:rsidRPr="00FA7A4B">
        <w:t xml:space="preserve">: </w:t>
      </w:r>
      <w:bookmarkStart w:id="8" w:name="_Hlk170177184"/>
      <w:r w:rsidRPr="00FA7A4B">
        <w:t>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8"/>
    </w:p>
    <w:bookmarkEnd w:id="3"/>
    <w:bookmarkEnd w:id="5"/>
    <w:bookmarkEnd w:id="7"/>
    <w:p w14:paraId="11E48025" w14:textId="511E42FF" w:rsidR="00934027" w:rsidRDefault="00145D80" w:rsidP="00CF06B7">
      <w:pPr>
        <w:pStyle w:val="Heading2"/>
      </w:pPr>
      <w:r>
        <w:t>PROCEDURES</w:t>
      </w:r>
    </w:p>
    <w:p w14:paraId="38D04C6A" w14:textId="4E6AC26A" w:rsidR="008B1F47" w:rsidRDefault="008B1F47" w:rsidP="00CD5447">
      <w:pPr>
        <w:pStyle w:val="Heading3"/>
        <w:numPr>
          <w:ilvl w:val="0"/>
          <w:numId w:val="12"/>
        </w:numPr>
      </w:pPr>
      <w:r w:rsidRPr="258F602B">
        <w:t xml:space="preserve">Determining the Need for </w:t>
      </w:r>
      <w:r>
        <w:t>WRAP</w:t>
      </w:r>
      <w:r w:rsidRPr="258F602B">
        <w:t xml:space="preserve"> Services</w:t>
      </w:r>
    </w:p>
    <w:p w14:paraId="7C2307C7" w14:textId="70B14448" w:rsidR="008B1F47" w:rsidRPr="008B5BF6" w:rsidRDefault="008B1F47" w:rsidP="00CD5447">
      <w:r w:rsidRPr="258F602B">
        <w:t xml:space="preserve">The VR Counselor and the customer may determine that </w:t>
      </w:r>
      <w:r>
        <w:t>WRAP</w:t>
      </w:r>
      <w:r w:rsidRPr="258F602B">
        <w:t xml:space="preserve"> services are necessary, </w:t>
      </w:r>
      <w:r>
        <w:t>for customer</w:t>
      </w:r>
      <w:r w:rsidR="00431E24">
        <w:t>s</w:t>
      </w:r>
      <w:r>
        <w:t xml:space="preserve"> who</w:t>
      </w:r>
      <w:r w:rsidR="00431E24">
        <w:t>—</w:t>
      </w:r>
    </w:p>
    <w:p w14:paraId="66EE6908" w14:textId="5B956DF3" w:rsidR="008B1F47" w:rsidRPr="008B5BF6" w:rsidRDefault="00431E24" w:rsidP="00CD5447">
      <w:pPr>
        <w:pStyle w:val="ListBulleted"/>
        <w:rPr>
          <w:lang w:val="en"/>
        </w:rPr>
      </w:pPr>
      <w:r>
        <w:rPr>
          <w:lang w:val="en"/>
        </w:rPr>
        <w:t>A</w:t>
      </w:r>
      <w:r w:rsidR="008B1F47" w:rsidRPr="008B5BF6">
        <w:rPr>
          <w:lang w:val="en"/>
        </w:rPr>
        <w:t xml:space="preserve">re at least 18 years of age; </w:t>
      </w:r>
    </w:p>
    <w:p w14:paraId="63404EF7" w14:textId="0EA7DD6B" w:rsidR="008B1F47" w:rsidRPr="008B5BF6" w:rsidRDefault="00431E24" w:rsidP="00CD5447">
      <w:pPr>
        <w:pStyle w:val="ListBulleted"/>
        <w:rPr>
          <w:lang w:val="en"/>
        </w:rPr>
      </w:pPr>
      <w:r>
        <w:rPr>
          <w:lang w:val="en"/>
        </w:rPr>
        <w:t>H</w:t>
      </w:r>
      <w:r w:rsidR="008B1F47" w:rsidRPr="008B5BF6">
        <w:rPr>
          <w:lang w:val="en"/>
        </w:rPr>
        <w:t>ave a disability such as schizophrenia, major depression, bipolar disorder, or another severely disabling psychological disorder that meets the diagnostic criteria specified in the DSM-5; or</w:t>
      </w:r>
    </w:p>
    <w:p w14:paraId="35224B9F" w14:textId="58E6190D" w:rsidR="008B1F47" w:rsidRPr="008B5BF6" w:rsidRDefault="00431E24" w:rsidP="00CD5447">
      <w:pPr>
        <w:pStyle w:val="ListBulleted"/>
        <w:rPr>
          <w:lang w:val="en"/>
        </w:rPr>
      </w:pPr>
      <w:r>
        <w:rPr>
          <w:lang w:val="en"/>
        </w:rPr>
        <w:lastRenderedPageBreak/>
        <w:t>H</w:t>
      </w:r>
      <w:r w:rsidR="008B1F47" w:rsidRPr="008B5BF6">
        <w:rPr>
          <w:lang w:val="en"/>
        </w:rPr>
        <w:t>ave substance abuse disorders or developmental disorders that co-occur with another diagnosable severe mental illness; and</w:t>
      </w:r>
    </w:p>
    <w:p w14:paraId="7FBBF032" w14:textId="0E5BF6FF" w:rsidR="008B1F47" w:rsidRPr="008B5BF6" w:rsidRDefault="00431E24" w:rsidP="00CD5447">
      <w:pPr>
        <w:pStyle w:val="ListBulleted"/>
        <w:rPr>
          <w:lang w:val="en"/>
        </w:rPr>
      </w:pPr>
      <w:r>
        <w:rPr>
          <w:lang w:val="en"/>
        </w:rPr>
        <w:t>H</w:t>
      </w:r>
      <w:r w:rsidR="008B1F47" w:rsidRPr="008B5BF6">
        <w:rPr>
          <w:lang w:val="en"/>
        </w:rPr>
        <w:t>ave functional impairments resulting from a mental illness that substantially interferes with or limits two or more major life activities;</w:t>
      </w:r>
    </w:p>
    <w:p w14:paraId="67FA9B68" w14:textId="791F3DFE" w:rsidR="008B1F47" w:rsidRPr="008B5BF6" w:rsidRDefault="00431E24" w:rsidP="00CD5447">
      <w:pPr>
        <w:pStyle w:val="ListBulleted"/>
        <w:rPr>
          <w:lang w:val="en"/>
        </w:rPr>
      </w:pPr>
      <w:r>
        <w:rPr>
          <w:lang w:val="en"/>
        </w:rPr>
        <w:t>R</w:t>
      </w:r>
      <w:r w:rsidR="008B1F47" w:rsidRPr="008B5BF6">
        <w:rPr>
          <w:lang w:val="en"/>
        </w:rPr>
        <w:t>equire crisis resolution, long-term support, and treatment to manage the mental illness; and</w:t>
      </w:r>
    </w:p>
    <w:p w14:paraId="1428DEB1" w14:textId="3E9A43AB" w:rsidR="008B1F47" w:rsidRPr="008B5BF6" w:rsidRDefault="00431E24" w:rsidP="00CD5447">
      <w:pPr>
        <w:pStyle w:val="ListBulleted"/>
        <w:rPr>
          <w:lang w:val="en"/>
        </w:rPr>
      </w:pPr>
      <w:r>
        <w:rPr>
          <w:lang w:val="en"/>
        </w:rPr>
        <w:t>A</w:t>
      </w:r>
      <w:r w:rsidR="008B1F47" w:rsidRPr="008B5BF6">
        <w:rPr>
          <w:lang w:val="en"/>
        </w:rPr>
        <w:t>re adjusting to or considering physical lifestyle changes.</w:t>
      </w:r>
    </w:p>
    <w:p w14:paraId="5F32C1CF" w14:textId="1C392599" w:rsidR="008B1F47" w:rsidRDefault="008B1F47" w:rsidP="008B1F47">
      <w:pPr>
        <w:pStyle w:val="Heading3"/>
      </w:pPr>
      <w:bookmarkStart w:id="9" w:name="_Toc131579111"/>
      <w:bookmarkStart w:id="10" w:name="_Toc155865639"/>
      <w:r w:rsidRPr="00670B1A">
        <w:t>WRAP Referral</w:t>
      </w:r>
      <w:bookmarkEnd w:id="9"/>
      <w:bookmarkEnd w:id="10"/>
      <w:r w:rsidRPr="00670B1A">
        <w:t xml:space="preserve"> and Service Provision</w:t>
      </w:r>
      <w:bookmarkStart w:id="11" w:name="_Hlk168950273"/>
    </w:p>
    <w:p w14:paraId="7EF3F414" w14:textId="5BF19D77" w:rsidR="008B1F47" w:rsidRDefault="008B1F47" w:rsidP="00CD5447">
      <w:r w:rsidRPr="00D8530A">
        <w:t xml:space="preserve">When the VR </w:t>
      </w:r>
      <w:r>
        <w:t>C</w:t>
      </w:r>
      <w:r w:rsidRPr="00D8530A">
        <w:t xml:space="preserve">ounselor and customer agree to the receipt of </w:t>
      </w:r>
      <w:r>
        <w:t xml:space="preserve">WRAP </w:t>
      </w:r>
      <w:r w:rsidRPr="00D8530A">
        <w:t xml:space="preserve">services, it must be included in the Individualized Plan for Employment (IPE), </w:t>
      </w:r>
      <w:r>
        <w:t xml:space="preserve">or </w:t>
      </w:r>
      <w:r w:rsidRPr="00D8530A">
        <w:t>IPE amendment</w:t>
      </w:r>
      <w:r>
        <w:t>.</w:t>
      </w:r>
    </w:p>
    <w:p w14:paraId="6FE7A3EA" w14:textId="77777777" w:rsidR="008B1F47" w:rsidRPr="00D8530A" w:rsidRDefault="008B1F47" w:rsidP="00CD5447">
      <w:r w:rsidRPr="00D8530A">
        <w:t xml:space="preserve">The </w:t>
      </w:r>
      <w:r>
        <w:t>VR Counselor must</w:t>
      </w:r>
      <w:r w:rsidRPr="00D8530A">
        <w:t xml:space="preserve">— </w:t>
      </w:r>
      <w:bookmarkStart w:id="12" w:name="_Hlk168467138"/>
      <w:bookmarkEnd w:id="11"/>
    </w:p>
    <w:p w14:paraId="24884391" w14:textId="6B5B9B94" w:rsidR="008B1F47" w:rsidRDefault="008B1F47" w:rsidP="00CD5447">
      <w:pPr>
        <w:pStyle w:val="ListBulleted"/>
      </w:pPr>
      <w:bookmarkStart w:id="13" w:name="_Hlk168950305"/>
      <w:r w:rsidRPr="002077AD">
        <w:t xml:space="preserve">Complete the </w:t>
      </w:r>
      <w:r w:rsidRPr="00CD5447">
        <w:rPr>
          <w:i/>
          <w:iCs/>
        </w:rPr>
        <w:t>VR500</w:t>
      </w:r>
      <w:r w:rsidR="00E41644">
        <w:rPr>
          <w:i/>
          <w:iCs/>
        </w:rPr>
        <w:t>0</w:t>
      </w:r>
      <w:r w:rsidRPr="002077AD">
        <w:t xml:space="preserve">; </w:t>
      </w:r>
    </w:p>
    <w:p w14:paraId="1A94D963" w14:textId="77777777" w:rsidR="008B1F47" w:rsidRPr="00D8530A" w:rsidRDefault="008B1F47" w:rsidP="00CD5447">
      <w:pPr>
        <w:pStyle w:val="ListBulleted"/>
      </w:pPr>
      <w:r w:rsidRPr="258F602B">
        <w:t>Provide documentation (only when relevant), such as case notes; psychological, vocational, or medical evaluations</w:t>
      </w:r>
      <w:r>
        <w:t xml:space="preserve"> </w:t>
      </w:r>
      <w:r>
        <w:rPr>
          <w:rStyle w:val="ui-provider"/>
        </w:rPr>
        <w:t>case notes, vocational testing, housing, and/or employment data collected by VR that prepare the provider to better work with the customer as applicable</w:t>
      </w:r>
      <w:r w:rsidRPr="258F602B">
        <w:t>;</w:t>
      </w:r>
    </w:p>
    <w:bookmarkEnd w:id="13"/>
    <w:p w14:paraId="5B6457EC" w14:textId="7440BC4E" w:rsidR="008B1F47" w:rsidRPr="00D8530A" w:rsidRDefault="008B1F47" w:rsidP="00CD5447">
      <w:pPr>
        <w:pStyle w:val="ListBulleted"/>
      </w:pPr>
      <w:r w:rsidRPr="258F602B">
        <w:t xml:space="preserve">Determine whether </w:t>
      </w:r>
      <w:r>
        <w:t xml:space="preserve">WRAP service </w:t>
      </w:r>
      <w:r w:rsidRPr="258F602B">
        <w:t>will be provided in-person, remotely, or a combination of both</w:t>
      </w:r>
      <w:r w:rsidR="00E41644">
        <w:t>;</w:t>
      </w:r>
      <w:bookmarkEnd w:id="12"/>
    </w:p>
    <w:p w14:paraId="338DD1FA" w14:textId="7284E588" w:rsidR="008B1F47" w:rsidRPr="00D8530A" w:rsidRDefault="008B1F47" w:rsidP="00CD5447">
      <w:pPr>
        <w:pStyle w:val="ListBulleted"/>
      </w:pPr>
      <w:r w:rsidRPr="258F602B">
        <w:t xml:space="preserve">Ensure TWC-VR staff send the SA and </w:t>
      </w:r>
      <w:r w:rsidR="00E41644">
        <w:rPr>
          <w:i/>
          <w:iCs/>
        </w:rPr>
        <w:t>the VR5000;</w:t>
      </w:r>
    </w:p>
    <w:p w14:paraId="62BD241B" w14:textId="77777777" w:rsidR="008B1F47" w:rsidRPr="00D8530A" w:rsidRDefault="008B1F47" w:rsidP="00CD5447">
      <w:pPr>
        <w:pStyle w:val="ListBulleted"/>
      </w:pPr>
      <w:r w:rsidRPr="258F602B">
        <w:t>Monitor the customer's progress;</w:t>
      </w:r>
    </w:p>
    <w:p w14:paraId="0D1F1A2C" w14:textId="77777777" w:rsidR="008B1F47" w:rsidRPr="00D8530A" w:rsidRDefault="008B1F47" w:rsidP="00CD5447">
      <w:pPr>
        <w:pStyle w:val="ListBulleted"/>
      </w:pPr>
      <w:r w:rsidRPr="258F602B">
        <w:t>Provide any needed instruction or intervention necessary to foster the customer's success;</w:t>
      </w:r>
    </w:p>
    <w:p w14:paraId="7D3BAED8" w14:textId="77777777" w:rsidR="008B1F47" w:rsidRPr="00D8530A" w:rsidRDefault="008B1F47" w:rsidP="00CD5447">
      <w:pPr>
        <w:pStyle w:val="ListBulleted"/>
      </w:pPr>
      <w:bookmarkStart w:id="14" w:name="_Hlk168951623"/>
      <w:r w:rsidRPr="258F602B">
        <w:t xml:space="preserve">Review and approve </w:t>
      </w:r>
      <w:r w:rsidRPr="00CD5447">
        <w:rPr>
          <w:i/>
          <w:iCs/>
        </w:rPr>
        <w:t>WRAP Report (VR3381)</w:t>
      </w:r>
      <w:r w:rsidRPr="258F602B">
        <w:t>, completed by the contractor, ensuring that all outcomes required for payment are achieved and that the staff qualifications were held by the individual providing the service to the customer; and</w:t>
      </w:r>
    </w:p>
    <w:p w14:paraId="75AFA2C1" w14:textId="77777777" w:rsidR="008B1F47" w:rsidRPr="00D8530A" w:rsidRDefault="008B1F47" w:rsidP="00CD5447">
      <w:pPr>
        <w:pStyle w:val="ListBulleted"/>
      </w:pPr>
      <w:r w:rsidRPr="00D8530A">
        <w:t>Ensure that the invoice is paid.</w:t>
      </w:r>
    </w:p>
    <w:bookmarkEnd w:id="14"/>
    <w:p w14:paraId="6E03C3EA" w14:textId="77777777" w:rsidR="008B1F47" w:rsidRPr="00D8530A" w:rsidRDefault="008B1F47" w:rsidP="00CD5447">
      <w:r w:rsidRPr="00D8530A">
        <w:t>The contractor</w:t>
      </w:r>
      <w:r>
        <w:t xml:space="preserve"> must</w:t>
      </w:r>
      <w:r w:rsidRPr="00D8530A">
        <w:t>—</w:t>
      </w:r>
    </w:p>
    <w:p w14:paraId="217FE750" w14:textId="03BC89E1" w:rsidR="008B1F47" w:rsidRPr="004A1EFD" w:rsidRDefault="00E41644" w:rsidP="00CD5447">
      <w:pPr>
        <w:pStyle w:val="ListBulleted"/>
      </w:pPr>
      <w:r>
        <w:t>D</w:t>
      </w:r>
      <w:r w:rsidR="008B1F47" w:rsidRPr="004A1EFD">
        <w:t xml:space="preserve">ocument all the information required by the service description on the </w:t>
      </w:r>
      <w:r w:rsidR="008B1F47" w:rsidRPr="00CD5447">
        <w:rPr>
          <w:i/>
          <w:iCs/>
        </w:rPr>
        <w:t>VR3381</w:t>
      </w:r>
      <w:r w:rsidR="008B1F47" w:rsidRPr="004A1EFD">
        <w:t>, including evidence that</w:t>
      </w:r>
      <w:r>
        <w:t>—</w:t>
      </w:r>
    </w:p>
    <w:p w14:paraId="42D9B2EB" w14:textId="7302359B" w:rsidR="008B1F47" w:rsidRPr="004A1EFD" w:rsidRDefault="00E41644" w:rsidP="00CD5447">
      <w:pPr>
        <w:pStyle w:val="ListBulleted"/>
        <w:numPr>
          <w:ilvl w:val="1"/>
          <w:numId w:val="4"/>
        </w:numPr>
      </w:pPr>
      <w:r>
        <w:t>T</w:t>
      </w:r>
      <w:r w:rsidR="008B1F47" w:rsidRPr="004A1EFD">
        <w:t>he training was provided without exceeding the ratio of eight customers to one WRAP trainer;</w:t>
      </w:r>
    </w:p>
    <w:p w14:paraId="34B1A675" w14:textId="09B47305" w:rsidR="008B1F47" w:rsidRPr="004A1EFD" w:rsidRDefault="00E41644" w:rsidP="00CD5447">
      <w:pPr>
        <w:pStyle w:val="ListBulleted"/>
        <w:numPr>
          <w:ilvl w:val="1"/>
          <w:numId w:val="4"/>
        </w:numPr>
      </w:pPr>
      <w:r>
        <w:lastRenderedPageBreak/>
        <w:t>T</w:t>
      </w:r>
      <w:r w:rsidR="008B1F47" w:rsidRPr="004A1EFD">
        <w:t xml:space="preserve">he training was provided in the environments approved by the VR </w:t>
      </w:r>
      <w:r>
        <w:t>C</w:t>
      </w:r>
      <w:r w:rsidRPr="004A1EFD">
        <w:t xml:space="preserve">ounselor </w:t>
      </w:r>
      <w:r w:rsidR="008B1F47" w:rsidRPr="004A1EFD">
        <w:t xml:space="preserve">on the </w:t>
      </w:r>
      <w:r w:rsidR="008B1F47" w:rsidRPr="00CD5447">
        <w:rPr>
          <w:i/>
          <w:iCs/>
        </w:rPr>
        <w:t>VR5000</w:t>
      </w:r>
      <w:r w:rsidR="008B1F47" w:rsidRPr="004A1EFD">
        <w:t>;</w:t>
      </w:r>
    </w:p>
    <w:p w14:paraId="1E4B9C1D" w14:textId="6AAD32F2" w:rsidR="008B1F47" w:rsidRPr="004A1EFD" w:rsidRDefault="00E41644" w:rsidP="00CD5447">
      <w:pPr>
        <w:pStyle w:val="ListBulleted"/>
        <w:numPr>
          <w:ilvl w:val="1"/>
          <w:numId w:val="4"/>
        </w:numPr>
      </w:pPr>
      <w:r>
        <w:t>T</w:t>
      </w:r>
      <w:r w:rsidR="008B1F47" w:rsidRPr="004A1EFD">
        <w:t>he attendance record confirms that the customer participated in a minimum of 20 hours of training;</w:t>
      </w:r>
    </w:p>
    <w:p w14:paraId="55B0D48F" w14:textId="39E1277A" w:rsidR="008B1F47" w:rsidRDefault="00E41644" w:rsidP="00CD5447">
      <w:pPr>
        <w:pStyle w:val="ListBulleted"/>
        <w:numPr>
          <w:ilvl w:val="1"/>
          <w:numId w:val="4"/>
        </w:numPr>
      </w:pPr>
      <w:r>
        <w:t>T</w:t>
      </w:r>
      <w:r w:rsidR="008B1F47" w:rsidRPr="004A1EFD">
        <w:t>he training included the eight required elements described in the service description</w:t>
      </w:r>
      <w:r>
        <w:t>—</w:t>
      </w:r>
    </w:p>
    <w:p w14:paraId="7BD74B7C" w14:textId="7BA2E817" w:rsidR="008B1F47" w:rsidRPr="00E41644" w:rsidRDefault="008B1F47" w:rsidP="00CD5447">
      <w:pPr>
        <w:pStyle w:val="ListBulleted"/>
        <w:numPr>
          <w:ilvl w:val="2"/>
          <w:numId w:val="4"/>
        </w:numPr>
      </w:pPr>
      <w:r w:rsidRPr="00CD5447">
        <w:t>Wellness</w:t>
      </w:r>
      <w:r w:rsidR="00E41644">
        <w:t>: W</w:t>
      </w:r>
      <w:r w:rsidRPr="00E41644">
        <w:t xml:space="preserve">hat an individual is like when </w:t>
      </w:r>
      <w:r w:rsidR="00E41644">
        <w:t xml:space="preserve">they are </w:t>
      </w:r>
      <w:r w:rsidRPr="00E41644">
        <w:t xml:space="preserve">presenting at </w:t>
      </w:r>
      <w:r w:rsidR="00E41644">
        <w:t xml:space="preserve">their </w:t>
      </w:r>
      <w:r w:rsidRPr="00E41644">
        <w:t>"best" by the customer's definition</w:t>
      </w:r>
      <w:r w:rsidR="00E41644">
        <w:t>;</w:t>
      </w:r>
    </w:p>
    <w:p w14:paraId="0D77D693" w14:textId="3DCDE9FD" w:rsidR="008B1F47" w:rsidRPr="00E41644" w:rsidRDefault="008B1F47" w:rsidP="00CD5447">
      <w:pPr>
        <w:pStyle w:val="ListBulleted"/>
        <w:numPr>
          <w:ilvl w:val="2"/>
          <w:numId w:val="4"/>
        </w:numPr>
      </w:pPr>
      <w:r w:rsidRPr="00CD5447">
        <w:t>Wellness Toolbox</w:t>
      </w:r>
      <w:r w:rsidR="00E41644">
        <w:t>:</w:t>
      </w:r>
      <w:r w:rsidRPr="00E41644">
        <w:t xml:space="preserve"> </w:t>
      </w:r>
      <w:r w:rsidR="00E41644">
        <w:t xml:space="preserve">A </w:t>
      </w:r>
      <w:r w:rsidRPr="00E41644">
        <w:t xml:space="preserve">general list of strategies that an individual knows will help keep </w:t>
      </w:r>
      <w:r w:rsidR="00E41644">
        <w:t xml:space="preserve">them </w:t>
      </w:r>
      <w:r w:rsidRPr="00E41644">
        <w:t>well</w:t>
      </w:r>
      <w:r w:rsidR="00E41644">
        <w:t>; t</w:t>
      </w:r>
      <w:r w:rsidRPr="00E41644">
        <w:t>hese strategies might also include negative environments, events, and individuals the customer should avoid</w:t>
      </w:r>
      <w:r w:rsidR="00E41644">
        <w:t>;</w:t>
      </w:r>
    </w:p>
    <w:p w14:paraId="496F8910" w14:textId="69207534" w:rsidR="008B1F47" w:rsidRPr="00E41644" w:rsidRDefault="008B1F47" w:rsidP="00CD5447">
      <w:pPr>
        <w:pStyle w:val="ListBulleted"/>
        <w:numPr>
          <w:ilvl w:val="2"/>
          <w:numId w:val="4"/>
        </w:numPr>
      </w:pPr>
      <w:r w:rsidRPr="00CD5447">
        <w:t>Daily Maintenance</w:t>
      </w:r>
      <w:r w:rsidR="00E41644">
        <w:t>: A</w:t>
      </w:r>
      <w:r w:rsidRPr="00E41644">
        <w:t xml:space="preserve"> list of responsibilities that a customer must do daily, weekly, or monthly to stay well, such as</w:t>
      </w:r>
      <w:r w:rsidR="00E41644">
        <w:t>—</w:t>
      </w:r>
    </w:p>
    <w:p w14:paraId="56EA057A" w14:textId="1D3D38FD" w:rsidR="008B1F47" w:rsidRPr="00E41644" w:rsidRDefault="00E41644" w:rsidP="00CD5447">
      <w:pPr>
        <w:pStyle w:val="ListBulleted"/>
        <w:numPr>
          <w:ilvl w:val="3"/>
          <w:numId w:val="4"/>
        </w:numPr>
      </w:pPr>
      <w:r>
        <w:t>E</w:t>
      </w:r>
      <w:r w:rsidRPr="00E41644">
        <w:t xml:space="preserve">stablishing </w:t>
      </w:r>
      <w:r w:rsidR="008B1F47" w:rsidRPr="00E41644">
        <w:t>a consistent routine;</w:t>
      </w:r>
    </w:p>
    <w:p w14:paraId="6AE0EAEA" w14:textId="50C0075E" w:rsidR="008B1F47" w:rsidRPr="00E41644" w:rsidRDefault="00E41644" w:rsidP="00CD5447">
      <w:pPr>
        <w:pStyle w:val="ListBulleted"/>
        <w:numPr>
          <w:ilvl w:val="3"/>
          <w:numId w:val="4"/>
        </w:numPr>
      </w:pPr>
      <w:r>
        <w:t>T</w:t>
      </w:r>
      <w:r w:rsidRPr="00E41644">
        <w:t xml:space="preserve">aking </w:t>
      </w:r>
      <w:r w:rsidR="008B1F47" w:rsidRPr="00E41644">
        <w:t>medication at the same time each day;</w:t>
      </w:r>
    </w:p>
    <w:p w14:paraId="51A10BCB" w14:textId="71E78999" w:rsidR="008B1F47" w:rsidRPr="00E41644" w:rsidRDefault="00E41644" w:rsidP="00CD5447">
      <w:pPr>
        <w:pStyle w:val="ListBulleted"/>
        <w:numPr>
          <w:ilvl w:val="3"/>
          <w:numId w:val="4"/>
        </w:numPr>
      </w:pPr>
      <w:r>
        <w:t>G</w:t>
      </w:r>
      <w:r w:rsidRPr="00E41644">
        <w:t xml:space="preserve">oing </w:t>
      </w:r>
      <w:r w:rsidR="008B1F47" w:rsidRPr="00E41644">
        <w:t>to bed at the same time each day;</w:t>
      </w:r>
    </w:p>
    <w:p w14:paraId="2A4E3D18" w14:textId="5A96945D" w:rsidR="008B1F47" w:rsidRPr="00E41644" w:rsidRDefault="00E41644" w:rsidP="00CD5447">
      <w:pPr>
        <w:pStyle w:val="ListBulleted"/>
        <w:numPr>
          <w:ilvl w:val="3"/>
          <w:numId w:val="4"/>
        </w:numPr>
      </w:pPr>
      <w:r>
        <w:t>G</w:t>
      </w:r>
      <w:r w:rsidRPr="00E41644">
        <w:t xml:space="preserve">etting </w:t>
      </w:r>
      <w:r w:rsidR="008B1F47" w:rsidRPr="00E41644">
        <w:t>out of bed at the same time each day; and</w:t>
      </w:r>
    </w:p>
    <w:p w14:paraId="168A8D19" w14:textId="5DC68F45" w:rsidR="008B1F47" w:rsidRPr="00E41644" w:rsidRDefault="00E41644" w:rsidP="00CD5447">
      <w:pPr>
        <w:pStyle w:val="ListBulleted"/>
        <w:numPr>
          <w:ilvl w:val="3"/>
          <w:numId w:val="4"/>
        </w:numPr>
      </w:pPr>
      <w:r>
        <w:t>E</w:t>
      </w:r>
      <w:r w:rsidRPr="00E41644">
        <w:t xml:space="preserve">xercising </w:t>
      </w:r>
      <w:r w:rsidR="008B1F47" w:rsidRPr="00E41644">
        <w:t>at the same time each day.</w:t>
      </w:r>
    </w:p>
    <w:p w14:paraId="5C53C794" w14:textId="19B85213" w:rsidR="008B1F47" w:rsidRPr="00E41644" w:rsidRDefault="008B1F47" w:rsidP="00CD5447">
      <w:pPr>
        <w:pStyle w:val="ListBulleted"/>
        <w:numPr>
          <w:ilvl w:val="2"/>
          <w:numId w:val="4"/>
        </w:numPr>
      </w:pPr>
      <w:r w:rsidRPr="00CD5447">
        <w:t>Trigger</w:t>
      </w:r>
      <w:r w:rsidR="00E41644">
        <w:t>s: E</w:t>
      </w:r>
      <w:r w:rsidRPr="00E41644">
        <w:t>xternal events or circumstances that make a customer feel less well</w:t>
      </w:r>
      <w:r w:rsidR="00E41644">
        <w:t>; a</w:t>
      </w:r>
      <w:r w:rsidRPr="00E41644">
        <w:t xml:space="preserve"> customer writes down </w:t>
      </w:r>
      <w:r w:rsidR="00E41644">
        <w:t>their</w:t>
      </w:r>
      <w:r w:rsidRPr="00E41644">
        <w:t xml:space="preserve"> personal triggers and then writes an action plan of what to do if these triggers were to occur</w:t>
      </w:r>
      <w:r w:rsidR="00E41644">
        <w:t>;</w:t>
      </w:r>
    </w:p>
    <w:p w14:paraId="151C6E42" w14:textId="2404959B" w:rsidR="008B1F47" w:rsidRPr="00E41644" w:rsidRDefault="008B1F47" w:rsidP="00CD5447">
      <w:pPr>
        <w:pStyle w:val="ListBulleted"/>
        <w:numPr>
          <w:ilvl w:val="2"/>
          <w:numId w:val="4"/>
        </w:numPr>
      </w:pPr>
      <w:r w:rsidRPr="00CD5447">
        <w:t>Early Warning Signs</w:t>
      </w:r>
      <w:r w:rsidR="00E41644">
        <w:t>: T</w:t>
      </w:r>
      <w:r w:rsidRPr="00E41644">
        <w:t>he subtle internal signs of change that indicate to an individual that well-being is becoming compromised</w:t>
      </w:r>
      <w:r w:rsidR="00E41644">
        <w:t>; a</w:t>
      </w:r>
      <w:r w:rsidRPr="00E41644">
        <w:t xml:space="preserve"> customer writes a list of these personal signs of change with an action plan of what to do if they occur</w:t>
      </w:r>
      <w:r w:rsidR="00E41644">
        <w:t>;</w:t>
      </w:r>
    </w:p>
    <w:p w14:paraId="7EBE8641" w14:textId="20EB5C1C" w:rsidR="008B1F47" w:rsidRPr="00E41644" w:rsidRDefault="008B1F47" w:rsidP="00CD5447">
      <w:pPr>
        <w:pStyle w:val="ListBulleted"/>
        <w:numPr>
          <w:ilvl w:val="2"/>
          <w:numId w:val="4"/>
        </w:numPr>
      </w:pPr>
      <w:r w:rsidRPr="00CD5447">
        <w:t>When Things Are Breaking Down</w:t>
      </w:r>
      <w:r w:rsidR="00E41644">
        <w:t>: F</w:t>
      </w:r>
      <w:r w:rsidRPr="00E41644">
        <w:t xml:space="preserve">eelings and behaviors that indicate to an individual that </w:t>
      </w:r>
      <w:r w:rsidR="00E41644">
        <w:t>their</w:t>
      </w:r>
      <w:r w:rsidRPr="00E41644">
        <w:t xml:space="preserve"> condition is more serious and immediate action is needed to prevent things from worsening</w:t>
      </w:r>
      <w:r w:rsidR="00E41644">
        <w:t>; a</w:t>
      </w:r>
      <w:r w:rsidRPr="00E41644">
        <w:t xml:space="preserve"> customer writes a list of signs that things are breaking down and an action plan of what to do if that occurs</w:t>
      </w:r>
      <w:r w:rsidR="00E41644">
        <w:t>;</w:t>
      </w:r>
    </w:p>
    <w:p w14:paraId="6E31793A" w14:textId="03EFBED3" w:rsidR="008B1F47" w:rsidRPr="00E41644" w:rsidRDefault="008B1F47" w:rsidP="00CD5447">
      <w:pPr>
        <w:pStyle w:val="ListBulleted"/>
        <w:numPr>
          <w:ilvl w:val="2"/>
          <w:numId w:val="4"/>
        </w:numPr>
      </w:pPr>
      <w:r w:rsidRPr="00CD5447">
        <w:t>Crisis Plan</w:t>
      </w:r>
      <w:r w:rsidR="00E41644">
        <w:t>: A</w:t>
      </w:r>
      <w:r w:rsidRPr="00E41644">
        <w:t xml:space="preserve"> comprehensive plan, written when the individual is well, telling others how </w:t>
      </w:r>
      <w:r w:rsidR="00E41644">
        <w:t>they</w:t>
      </w:r>
      <w:r w:rsidRPr="00E41644">
        <w:t xml:space="preserve"> would like to be cared for when self-care is no </w:t>
      </w:r>
      <w:r w:rsidRPr="00E41644">
        <w:lastRenderedPageBreak/>
        <w:t>longer possible</w:t>
      </w:r>
      <w:r w:rsidR="00E41644">
        <w:t>; t</w:t>
      </w:r>
      <w:r w:rsidRPr="00E41644">
        <w:t>here are several sections to this plan and individuals are encouraged to adapt it to their needs in a time of crisis</w:t>
      </w:r>
      <w:r w:rsidR="00E41644">
        <w:t>;</w:t>
      </w:r>
    </w:p>
    <w:p w14:paraId="7B048B98" w14:textId="4819DF07" w:rsidR="008B1F47" w:rsidRPr="00E41644" w:rsidRDefault="008B1F47" w:rsidP="00CD5447">
      <w:pPr>
        <w:pStyle w:val="ListBulleted"/>
        <w:numPr>
          <w:ilvl w:val="2"/>
          <w:numId w:val="4"/>
        </w:numPr>
      </w:pPr>
      <w:r w:rsidRPr="00CD5447">
        <w:t>Post-Crisis Plan</w:t>
      </w:r>
      <w:r w:rsidR="00E41644">
        <w:t>: A</w:t>
      </w:r>
      <w:r w:rsidRPr="00E41644">
        <w:t xml:space="preserve"> plan of how others will know when they no longer need to take over the care of the customer</w:t>
      </w:r>
      <w:r w:rsidR="00E41644">
        <w:t>;</w:t>
      </w:r>
      <w:r w:rsidR="00E41644" w:rsidRPr="00E41644">
        <w:t xml:space="preserve"> </w:t>
      </w:r>
      <w:r w:rsidRPr="00E41644">
        <w:t>also includes a plan for reducing support as the customer starts to take back responsibilities and recover from the crisis and reintegrate into a productive life within the community setting</w:t>
      </w:r>
      <w:r w:rsidR="00E41644">
        <w:t>;</w:t>
      </w:r>
    </w:p>
    <w:p w14:paraId="786C4B37" w14:textId="238DED5B" w:rsidR="008B1F47" w:rsidRPr="004A1EFD" w:rsidRDefault="00E41644" w:rsidP="00CD5447">
      <w:pPr>
        <w:pStyle w:val="ListBulleted"/>
        <w:numPr>
          <w:ilvl w:val="1"/>
          <w:numId w:val="4"/>
        </w:numPr>
      </w:pPr>
      <w:r>
        <w:t>A</w:t>
      </w:r>
      <w:r w:rsidR="008B1F47" w:rsidRPr="004A1EFD">
        <w:t>ll necessary accommodations, compensatory techniques, and special needs were provided, as necessary for the customer, to participate in training;</w:t>
      </w:r>
    </w:p>
    <w:p w14:paraId="6D8E66B4" w14:textId="16D77F6C" w:rsidR="008B1F47" w:rsidRPr="004A1EFD" w:rsidRDefault="00E41644" w:rsidP="00CD5447">
      <w:pPr>
        <w:pStyle w:val="ListBulleted"/>
        <w:numPr>
          <w:ilvl w:val="1"/>
          <w:numId w:val="4"/>
        </w:numPr>
      </w:pPr>
      <w:r>
        <w:t>V</w:t>
      </w:r>
      <w:r w:rsidR="008B1F47" w:rsidRPr="004A1EFD">
        <w:t>arious instructional approaches were used to meet the customer's learning styles and preferences;</w:t>
      </w:r>
      <w:r w:rsidR="008B1F47">
        <w:t xml:space="preserve"> and</w:t>
      </w:r>
    </w:p>
    <w:p w14:paraId="0B06EC9F" w14:textId="64401106" w:rsidR="008B1F47" w:rsidRPr="00E80B5C" w:rsidRDefault="00E41644" w:rsidP="00CD5447">
      <w:pPr>
        <w:pStyle w:val="ListBulleted"/>
        <w:numPr>
          <w:ilvl w:val="1"/>
          <w:numId w:val="4"/>
        </w:numPr>
      </w:pPr>
      <w:r>
        <w:t>A</w:t>
      </w:r>
      <w:r w:rsidR="008B1F47" w:rsidRPr="004A1EFD">
        <w:t>ll supplies were provided so that the customer could participate in the training</w:t>
      </w:r>
      <w:r w:rsidR="008B1F47">
        <w:t>.</w:t>
      </w:r>
    </w:p>
    <w:p w14:paraId="79EF5CAE" w14:textId="003C0EC5" w:rsidR="008B1F47" w:rsidRDefault="008B1F47" w:rsidP="008B1F47">
      <w:pPr>
        <w:pStyle w:val="Heading3"/>
      </w:pPr>
      <w:r w:rsidRPr="258F602B">
        <w:t>Customer's Satisfaction</w:t>
      </w:r>
    </w:p>
    <w:p w14:paraId="23B05286" w14:textId="28943A48" w:rsidR="008B1F47" w:rsidRPr="00D8530A" w:rsidRDefault="008B1F47" w:rsidP="00CD5447">
      <w:r w:rsidRPr="258F602B">
        <w:t xml:space="preserve">The customer's satisfaction and service delivery </w:t>
      </w:r>
      <w:r w:rsidR="000524F0">
        <w:t>are</w:t>
      </w:r>
      <w:r w:rsidRPr="258F602B">
        <w:t xml:space="preserve"> verified by the customer's signature on </w:t>
      </w:r>
      <w:r w:rsidR="00E41644">
        <w:t xml:space="preserve">the </w:t>
      </w:r>
      <w:r w:rsidRPr="258F602B">
        <w:rPr>
          <w:i/>
          <w:iCs/>
        </w:rPr>
        <w:t>VR</w:t>
      </w:r>
      <w:r>
        <w:rPr>
          <w:i/>
          <w:iCs/>
        </w:rPr>
        <w:t xml:space="preserve">3381 </w:t>
      </w:r>
      <w:r w:rsidRPr="258F602B">
        <w:t xml:space="preserve">or by </w:t>
      </w:r>
      <w:r w:rsidR="00E41644">
        <w:t>a</w:t>
      </w:r>
      <w:r w:rsidR="00E41644" w:rsidRPr="258F602B">
        <w:t xml:space="preserve"> </w:t>
      </w:r>
      <w:r w:rsidRPr="258F602B">
        <w:t xml:space="preserve">TWC-VR staff member’s contact with the customer, documented in a case note. </w:t>
      </w:r>
    </w:p>
    <w:p w14:paraId="63F11DE5" w14:textId="32784BC7" w:rsidR="008B1F47" w:rsidRDefault="008B1F47" w:rsidP="008B1F47">
      <w:pPr>
        <w:pStyle w:val="Heading3"/>
      </w:pPr>
      <w:r>
        <w:t xml:space="preserve">WRAP </w:t>
      </w:r>
      <w:r w:rsidRPr="258F602B">
        <w:t>Payment</w:t>
      </w:r>
    </w:p>
    <w:p w14:paraId="3E5AB273" w14:textId="0DF3FB01" w:rsidR="008B1F47" w:rsidRPr="00D8530A" w:rsidRDefault="008B1F47" w:rsidP="00CD5447">
      <w:r w:rsidRPr="258F602B">
        <w:t xml:space="preserve">Payment for </w:t>
      </w:r>
      <w:r>
        <w:t xml:space="preserve">WRAP </w:t>
      </w:r>
      <w:r w:rsidRPr="258F602B">
        <w:t>services is made to the contractor when the VR Counselor approves a completed, accurate, signed, and dated—</w:t>
      </w:r>
    </w:p>
    <w:p w14:paraId="387CC277" w14:textId="77777777" w:rsidR="008B1F47" w:rsidRPr="00D8530A" w:rsidRDefault="008B1F47" w:rsidP="00CD5447">
      <w:pPr>
        <w:pStyle w:val="ListBulleted"/>
      </w:pPr>
      <w:r w:rsidRPr="00CD5447">
        <w:rPr>
          <w:i/>
          <w:iCs/>
        </w:rPr>
        <w:t>VR3381</w:t>
      </w:r>
      <w:r w:rsidRPr="00D8530A">
        <w:t>;</w:t>
      </w:r>
      <w:r>
        <w:t xml:space="preserve"> </w:t>
      </w:r>
      <w:r w:rsidRPr="00D8530A">
        <w:t>and</w:t>
      </w:r>
    </w:p>
    <w:p w14:paraId="253D1D28" w14:textId="77777777" w:rsidR="008B1F47" w:rsidRPr="00D8530A" w:rsidRDefault="008B1F47" w:rsidP="00CD5447">
      <w:pPr>
        <w:pStyle w:val="ListBulleted"/>
      </w:pPr>
      <w:r w:rsidRPr="00D8530A">
        <w:t>The invoice.</w:t>
      </w:r>
    </w:p>
    <w:p w14:paraId="34945DC6" w14:textId="77777777" w:rsidR="008B1F47" w:rsidRPr="00D8530A" w:rsidRDefault="008B1F47" w:rsidP="00CD5447">
      <w:r w:rsidRPr="00D8530A">
        <w:t>TWC-VR will not pay any fees related to excused or unexcused absences or holidays.</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73D3FB66" w14:textId="77777777" w:rsidR="008B1F47" w:rsidRPr="00B64094" w:rsidRDefault="008B1F47" w:rsidP="008B1F47">
      <w:pPr>
        <w:numPr>
          <w:ilvl w:val="0"/>
          <w:numId w:val="10"/>
        </w:numPr>
        <w:autoSpaceDE w:val="0"/>
        <w:autoSpaceDN w:val="0"/>
        <w:adjustRightInd w:val="0"/>
        <w:rPr>
          <w:i/>
          <w:iCs/>
          <w:lang w:eastAsia="ja-JP"/>
        </w:rPr>
      </w:pPr>
      <w:r w:rsidRPr="258F602B">
        <w:rPr>
          <w:i/>
          <w:iCs/>
          <w:lang w:eastAsia="ja-JP"/>
        </w:rPr>
        <w:t>VR Director approval is required for any request to change requirements for</w:t>
      </w:r>
      <w:r>
        <w:rPr>
          <w:i/>
          <w:iCs/>
          <w:lang w:eastAsia="ja-JP"/>
        </w:rPr>
        <w:t xml:space="preserve"> WRAP</w:t>
      </w:r>
      <w:r w:rsidRPr="258F602B">
        <w:rPr>
          <w:i/>
          <w:iCs/>
          <w:lang w:eastAsia="ja-JP"/>
        </w:rPr>
        <w:t>, using VR3472 prior to changes being implemented.</w:t>
      </w:r>
    </w:p>
    <w:p w14:paraId="32C67A5F" w14:textId="53C4940D" w:rsidR="00934027" w:rsidRDefault="00E13DCC" w:rsidP="00DF5CB7">
      <w:pPr>
        <w:pStyle w:val="Heading2"/>
      </w:pPr>
      <w:r>
        <w:t>REVIEW</w:t>
      </w:r>
    </w:p>
    <w:p w14:paraId="06965B29" w14:textId="1A482FBB" w:rsidR="00F54F05" w:rsidRPr="00F54F05" w:rsidRDefault="00F54F05" w:rsidP="00CD5447">
      <w:r>
        <w:t>T</w:t>
      </w:r>
      <w:r w:rsidRPr="00B464CD">
        <w:t>he Policy Planning and Statewide Initiatives Team, or designee,</w:t>
      </w:r>
      <w:r>
        <w:t xml:space="preserve"> is responsible for reviewing this policy and these</w:t>
      </w:r>
      <w:r w:rsidRPr="00B464CD">
        <w:t xml:space="preserve"> </w:t>
      </w:r>
      <w:r>
        <w:t>procedures and will update the Document History log if necessary.</w:t>
      </w:r>
    </w:p>
    <w:tbl>
      <w:tblPr>
        <w:tblStyle w:val="TableGrid"/>
        <w:tblW w:w="0" w:type="auto"/>
        <w:tblInd w:w="-5" w:type="dxa"/>
        <w:tblLook w:val="04A0" w:firstRow="1" w:lastRow="0" w:firstColumn="1" w:lastColumn="0" w:noHBand="0" w:noVBand="1"/>
      </w:tblPr>
      <w:tblGrid>
        <w:gridCol w:w="1560"/>
        <w:gridCol w:w="1905"/>
        <w:gridCol w:w="5890"/>
      </w:tblGrid>
      <w:tr w:rsidR="00F54F05" w:rsidRPr="00E25821" w14:paraId="151E8436" w14:textId="77777777" w:rsidTr="00A01E5A">
        <w:trPr>
          <w:tblHeader/>
        </w:trPr>
        <w:tc>
          <w:tcPr>
            <w:tcW w:w="1560" w:type="dxa"/>
            <w:shd w:val="clear" w:color="auto" w:fill="F0F4FA" w:themeFill="accent4"/>
          </w:tcPr>
          <w:p w14:paraId="57CD8CA7" w14:textId="77777777" w:rsidR="00F54F05" w:rsidRPr="00E25821" w:rsidRDefault="00F54F05" w:rsidP="00A01E5A">
            <w:pPr>
              <w:pStyle w:val="THead"/>
            </w:pPr>
            <w:r w:rsidRPr="00E25821">
              <w:lastRenderedPageBreak/>
              <w:t>Date</w:t>
            </w:r>
          </w:p>
        </w:tc>
        <w:tc>
          <w:tcPr>
            <w:tcW w:w="1905" w:type="dxa"/>
            <w:shd w:val="clear" w:color="auto" w:fill="F0F4FA" w:themeFill="accent4"/>
          </w:tcPr>
          <w:p w14:paraId="0399D5B0" w14:textId="77777777" w:rsidR="00F54F05" w:rsidRPr="00E25821" w:rsidRDefault="00F54F05" w:rsidP="00A01E5A">
            <w:pPr>
              <w:pStyle w:val="THead"/>
            </w:pPr>
            <w:r w:rsidRPr="00E25821">
              <w:t>Type</w:t>
            </w:r>
          </w:p>
        </w:tc>
        <w:tc>
          <w:tcPr>
            <w:tcW w:w="5890" w:type="dxa"/>
            <w:shd w:val="clear" w:color="auto" w:fill="F0F4FA" w:themeFill="accent4"/>
          </w:tcPr>
          <w:p w14:paraId="3FA76D72" w14:textId="77777777" w:rsidR="00F54F05" w:rsidRPr="00E25821" w:rsidRDefault="00F54F05" w:rsidP="00A01E5A">
            <w:pPr>
              <w:pStyle w:val="THead"/>
            </w:pPr>
            <w:r w:rsidRPr="00E25821">
              <w:t>Change Description</w:t>
            </w:r>
          </w:p>
        </w:tc>
      </w:tr>
      <w:tr w:rsidR="00F54F05" w14:paraId="01C644D8" w14:textId="77777777" w:rsidTr="00A01E5A">
        <w:tc>
          <w:tcPr>
            <w:tcW w:w="1560" w:type="dxa"/>
          </w:tcPr>
          <w:p w14:paraId="4EC2BE45" w14:textId="77777777" w:rsidR="00F54F05" w:rsidRDefault="00F54F05" w:rsidP="00A01E5A">
            <w:pPr>
              <w:pStyle w:val="ListParagraph"/>
              <w:numPr>
                <w:ilvl w:val="0"/>
                <w:numId w:val="0"/>
              </w:numPr>
            </w:pPr>
            <w:r>
              <w:t>9/3/2024</w:t>
            </w:r>
          </w:p>
        </w:tc>
        <w:tc>
          <w:tcPr>
            <w:tcW w:w="1905" w:type="dxa"/>
          </w:tcPr>
          <w:p w14:paraId="200A2ED1" w14:textId="77777777" w:rsidR="00F54F05" w:rsidRDefault="00F54F05" w:rsidP="00A01E5A">
            <w:pPr>
              <w:pStyle w:val="ListParagraph"/>
              <w:numPr>
                <w:ilvl w:val="0"/>
                <w:numId w:val="0"/>
              </w:numPr>
            </w:pPr>
            <w:r>
              <w:t>New</w:t>
            </w:r>
          </w:p>
        </w:tc>
        <w:tc>
          <w:tcPr>
            <w:tcW w:w="5890" w:type="dxa"/>
          </w:tcPr>
          <w:p w14:paraId="41B2C1EC" w14:textId="77777777" w:rsidR="00F54F05" w:rsidRDefault="00F54F05" w:rsidP="00A01E5A">
            <w:pPr>
              <w:pStyle w:val="ListParagraph"/>
              <w:numPr>
                <w:ilvl w:val="0"/>
                <w:numId w:val="0"/>
              </w:numPr>
            </w:pPr>
            <w:r>
              <w:t>VRSM Policy and Procedure Rewrite</w:t>
            </w:r>
          </w:p>
        </w:tc>
      </w:tr>
    </w:tbl>
    <w:p w14:paraId="2FE7DC8C" w14:textId="7CD85D84" w:rsidR="001901F0" w:rsidRPr="004C5E23" w:rsidRDefault="001901F0" w:rsidP="00E57035"/>
    <w:p w14:paraId="5EB73B5E" w14:textId="6CDC0E82" w:rsidR="001901F0" w:rsidRPr="00E57035" w:rsidRDefault="001901F0" w:rsidP="00D62257">
      <w:pPr>
        <w:rPr>
          <w:color w:val="C00000"/>
        </w:rPr>
      </w:pPr>
    </w:p>
    <w:sectPr w:rsidR="001901F0" w:rsidRPr="00E57035" w:rsidSect="00F82376">
      <w:headerReference w:type="default" r:id="rId15"/>
      <w:footerReference w:type="default" r:id="rId16"/>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DD07C" w14:textId="77777777" w:rsidR="00626DB7" w:rsidRDefault="00626DB7" w:rsidP="00895186">
      <w:r>
        <w:separator/>
      </w:r>
    </w:p>
  </w:endnote>
  <w:endnote w:type="continuationSeparator" w:id="0">
    <w:p w14:paraId="315289FA" w14:textId="77777777" w:rsidR="00626DB7" w:rsidRDefault="00626DB7" w:rsidP="00895186">
      <w:r>
        <w:continuationSeparator/>
      </w:r>
    </w:p>
  </w:endnote>
  <w:endnote w:type="continuationNotice" w:id="1">
    <w:p w14:paraId="33BC6804" w14:textId="77777777" w:rsidR="00281DD2" w:rsidRDefault="00281DD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4F80CA0B" w:rsidR="00B24E6C" w:rsidRDefault="00C85622" w:rsidP="00895186">
    <w:pPr>
      <w:pStyle w:val="Footer"/>
    </w:pPr>
    <w:r>
      <w:rPr>
        <w:noProof/>
      </w:rPr>
      <mc:AlternateContent>
        <mc:Choice Requires="wps">
          <w:drawing>
            <wp:anchor distT="0" distB="0" distL="114300" distR="114300" simplePos="0" relativeHeight="251658242" behindDoc="0" locked="0" layoutInCell="1" allowOverlap="1" wp14:anchorId="00B0B3F3" wp14:editId="7BA36119">
              <wp:simplePos x="0" y="0"/>
              <wp:positionH relativeFrom="column">
                <wp:posOffset>-374015</wp:posOffset>
              </wp:positionH>
              <wp:positionV relativeFrom="paragraph">
                <wp:posOffset>5715</wp:posOffset>
              </wp:positionV>
              <wp:extent cx="601853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6018530" cy="488950"/>
                      </a:xfrm>
                      <a:prstGeom prst="rect">
                        <a:avLst/>
                      </a:prstGeom>
                      <a:noFill/>
                      <a:ln w="6350">
                        <a:noFill/>
                      </a:ln>
                    </wps:spPr>
                    <wps:txbx>
                      <w:txbxContent>
                        <w:p w14:paraId="25686EF3" w14:textId="45D10460" w:rsidR="00501E08" w:rsidRPr="00501E08" w:rsidRDefault="00C85622" w:rsidP="00895186">
                          <w:r>
                            <w:t>Part C, Chapter 5.3.</w:t>
                          </w:r>
                          <w:r w:rsidR="00665E2E">
                            <w:t>d</w:t>
                          </w:r>
                          <w:r>
                            <w:t xml:space="preserve">: </w:t>
                          </w:r>
                          <w:r w:rsidR="00665E2E">
                            <w:t>Wellness Recovery Action Plan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473.9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" filled="f" stroked="f" strokeweight=".5pt">
              <v:textbox>
                <w:txbxContent>
                  <w:p w14:paraId="25686EF3" w14:textId="45D10460" w:rsidR="00501E08" w:rsidRPr="00501E08" w:rsidRDefault="00C85622" w:rsidP="00895186">
                    <w:r>
                      <w:t>Part C, Chapter 5.3.</w:t>
                    </w:r>
                    <w:r w:rsidR="00665E2E">
                      <w:t>d</w:t>
                    </w:r>
                    <w:r>
                      <w:t xml:space="preserve">: </w:t>
                    </w:r>
                    <w:r w:rsidR="00665E2E">
                      <w:t>Wellness Recovery Action Plan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3DEF6BD2">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00E8" w14:textId="77777777" w:rsidR="00626DB7" w:rsidRDefault="00626DB7" w:rsidP="00895186">
      <w:r>
        <w:separator/>
      </w:r>
    </w:p>
  </w:footnote>
  <w:footnote w:type="continuationSeparator" w:id="0">
    <w:p w14:paraId="42174AE7" w14:textId="77777777" w:rsidR="00626DB7" w:rsidRDefault="00626DB7" w:rsidP="00895186">
      <w:r>
        <w:continuationSeparator/>
      </w:r>
    </w:p>
  </w:footnote>
  <w:footnote w:type="continuationNotice" w:id="1">
    <w:p w14:paraId="6D5E5BC5" w14:textId="77777777" w:rsidR="00281DD2" w:rsidRDefault="00281DD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56144"/>
    <w:multiLevelType w:val="hybridMultilevel"/>
    <w:tmpl w:val="75C2E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3" w15:restartNumberingAfterBreak="0">
    <w:nsid w:val="191034A7"/>
    <w:multiLevelType w:val="multilevel"/>
    <w:tmpl w:val="2BEC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6"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143DDA"/>
    <w:multiLevelType w:val="hybridMultilevel"/>
    <w:tmpl w:val="70284C5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bullet"/>
      <w:lvlText w:val="o"/>
      <w:lvlJc w:val="left"/>
      <w:pPr>
        <w:ind w:left="1872" w:hanging="360"/>
      </w:pPr>
      <w:rPr>
        <w:rFonts w:ascii="Courier New" w:hAnsi="Courier New" w:cs="Courier New" w:hint="default"/>
      </w:rPr>
    </w:lvl>
    <w:lvl w:ilvl="3" w:tplc="FFFFFFFF">
      <w:start w:val="1"/>
      <w:numFmt w:val="bullet"/>
      <w:lvlText w:val=""/>
      <w:lvlJc w:val="left"/>
      <w:pPr>
        <w:ind w:left="2592" w:hanging="360"/>
      </w:pPr>
      <w:rPr>
        <w:rFonts w:ascii="Wingdings" w:hAnsi="Wingdings" w:hint="default"/>
      </w:r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D7695C"/>
    <w:multiLevelType w:val="hybridMultilevel"/>
    <w:tmpl w:val="65861B6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50B2CA6"/>
    <w:multiLevelType w:val="hybridMultilevel"/>
    <w:tmpl w:val="A5B20C7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E8D5F90"/>
    <w:multiLevelType w:val="hybridMultilevel"/>
    <w:tmpl w:val="41FCF65A"/>
    <w:lvl w:ilvl="0" w:tplc="FFFFFFFF">
      <w:start w:val="1"/>
      <w:numFmt w:val="upperLetter"/>
      <w:lvlText w:val="%1."/>
      <w:lvlJc w:val="left"/>
      <w:pPr>
        <w:ind w:left="504" w:hanging="360"/>
      </w:pPr>
      <w:rPr>
        <w:rFonts w:hint="default"/>
        <w:b w:val="0"/>
        <w:bCs w:val="0"/>
      </w:rPr>
    </w:lvl>
    <w:lvl w:ilvl="1" w:tplc="FFFFFFFF">
      <w:start w:val="1"/>
      <w:numFmt w:val="bullet"/>
      <w:lvlText w:val=""/>
      <w:lvlJc w:val="left"/>
      <w:pPr>
        <w:ind w:left="1152" w:hanging="360"/>
      </w:pPr>
      <w:rPr>
        <w:rFonts w:ascii="Symbol" w:hAnsi="Symbol" w:hint="default"/>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2797963">
    <w:abstractNumId w:val="4"/>
  </w:num>
  <w:num w:numId="2" w16cid:durableId="1510757688">
    <w:abstractNumId w:val="6"/>
  </w:num>
  <w:num w:numId="3" w16cid:durableId="718751240">
    <w:abstractNumId w:val="2"/>
  </w:num>
  <w:num w:numId="4" w16cid:durableId="1934777624">
    <w:abstractNumId w:val="5"/>
  </w:num>
  <w:num w:numId="5" w16cid:durableId="1073577363">
    <w:abstractNumId w:val="8"/>
  </w:num>
  <w:num w:numId="6" w16cid:durableId="106121676">
    <w:abstractNumId w:val="9"/>
  </w:num>
  <w:num w:numId="7" w16cid:durableId="103815764">
    <w:abstractNumId w:val="7"/>
  </w:num>
  <w:num w:numId="8" w16cid:durableId="458256578">
    <w:abstractNumId w:val="1"/>
  </w:num>
  <w:num w:numId="9" w16cid:durableId="1942032532">
    <w:abstractNumId w:val="10"/>
  </w:num>
  <w:num w:numId="10" w16cid:durableId="1377244451">
    <w:abstractNumId w:val="0"/>
  </w:num>
  <w:num w:numId="11" w16cid:durableId="1954361518">
    <w:abstractNumId w:val="3"/>
  </w:num>
  <w:num w:numId="12" w16cid:durableId="894052239">
    <w:abstractNumId w:val="6"/>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039"/>
    <w:rsid w:val="000509C5"/>
    <w:rsid w:val="000524F0"/>
    <w:rsid w:val="00052545"/>
    <w:rsid w:val="000538A8"/>
    <w:rsid w:val="0005762A"/>
    <w:rsid w:val="00094031"/>
    <w:rsid w:val="000A1F40"/>
    <w:rsid w:val="000A54C8"/>
    <w:rsid w:val="000B1231"/>
    <w:rsid w:val="000B3B97"/>
    <w:rsid w:val="000B6B09"/>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C3633"/>
    <w:rsid w:val="001C548E"/>
    <w:rsid w:val="001C6224"/>
    <w:rsid w:val="001D7D23"/>
    <w:rsid w:val="001E75B8"/>
    <w:rsid w:val="001F176D"/>
    <w:rsid w:val="00200EB7"/>
    <w:rsid w:val="00202D74"/>
    <w:rsid w:val="00204AEA"/>
    <w:rsid w:val="00204C80"/>
    <w:rsid w:val="00220BF6"/>
    <w:rsid w:val="002234C6"/>
    <w:rsid w:val="00224B5C"/>
    <w:rsid w:val="0022624A"/>
    <w:rsid w:val="0022773A"/>
    <w:rsid w:val="002373C8"/>
    <w:rsid w:val="00237F40"/>
    <w:rsid w:val="00251BEF"/>
    <w:rsid w:val="00253721"/>
    <w:rsid w:val="00260FF9"/>
    <w:rsid w:val="00281DD2"/>
    <w:rsid w:val="0028600F"/>
    <w:rsid w:val="00291D54"/>
    <w:rsid w:val="002A345C"/>
    <w:rsid w:val="002B3B60"/>
    <w:rsid w:val="002C0046"/>
    <w:rsid w:val="002C173A"/>
    <w:rsid w:val="002E0AF2"/>
    <w:rsid w:val="002F3A16"/>
    <w:rsid w:val="002F7604"/>
    <w:rsid w:val="00303143"/>
    <w:rsid w:val="003155F3"/>
    <w:rsid w:val="00330015"/>
    <w:rsid w:val="0033181C"/>
    <w:rsid w:val="00340B05"/>
    <w:rsid w:val="003435FF"/>
    <w:rsid w:val="003500F1"/>
    <w:rsid w:val="00380C78"/>
    <w:rsid w:val="00381C86"/>
    <w:rsid w:val="003877A7"/>
    <w:rsid w:val="00387B68"/>
    <w:rsid w:val="003B11A4"/>
    <w:rsid w:val="003E1761"/>
    <w:rsid w:val="00414B84"/>
    <w:rsid w:val="00417839"/>
    <w:rsid w:val="00420B1A"/>
    <w:rsid w:val="00422F66"/>
    <w:rsid w:val="00431E24"/>
    <w:rsid w:val="00437552"/>
    <w:rsid w:val="0044342D"/>
    <w:rsid w:val="00472E58"/>
    <w:rsid w:val="00473095"/>
    <w:rsid w:val="0049537E"/>
    <w:rsid w:val="00497815"/>
    <w:rsid w:val="004B0481"/>
    <w:rsid w:val="004C5E23"/>
    <w:rsid w:val="004E6008"/>
    <w:rsid w:val="004F4D25"/>
    <w:rsid w:val="00501E08"/>
    <w:rsid w:val="00507EDE"/>
    <w:rsid w:val="00512F6B"/>
    <w:rsid w:val="005349DD"/>
    <w:rsid w:val="00555595"/>
    <w:rsid w:val="005735AB"/>
    <w:rsid w:val="0057562C"/>
    <w:rsid w:val="00580991"/>
    <w:rsid w:val="005820F2"/>
    <w:rsid w:val="00585A19"/>
    <w:rsid w:val="00590E50"/>
    <w:rsid w:val="005A5B07"/>
    <w:rsid w:val="005B1174"/>
    <w:rsid w:val="005D431C"/>
    <w:rsid w:val="005E363C"/>
    <w:rsid w:val="005F0E52"/>
    <w:rsid w:val="00602597"/>
    <w:rsid w:val="0061018A"/>
    <w:rsid w:val="00626DB7"/>
    <w:rsid w:val="006517CD"/>
    <w:rsid w:val="00663892"/>
    <w:rsid w:val="00665E2E"/>
    <w:rsid w:val="006822AE"/>
    <w:rsid w:val="00684E9F"/>
    <w:rsid w:val="006D108A"/>
    <w:rsid w:val="006D7231"/>
    <w:rsid w:val="006F605F"/>
    <w:rsid w:val="00700604"/>
    <w:rsid w:val="00701EDA"/>
    <w:rsid w:val="0072508C"/>
    <w:rsid w:val="007253AC"/>
    <w:rsid w:val="00732372"/>
    <w:rsid w:val="00737F40"/>
    <w:rsid w:val="007400FF"/>
    <w:rsid w:val="00740437"/>
    <w:rsid w:val="0075656E"/>
    <w:rsid w:val="00781378"/>
    <w:rsid w:val="00785189"/>
    <w:rsid w:val="007C2A47"/>
    <w:rsid w:val="007D6F90"/>
    <w:rsid w:val="007F11FA"/>
    <w:rsid w:val="007F608C"/>
    <w:rsid w:val="008021D5"/>
    <w:rsid w:val="008101E7"/>
    <w:rsid w:val="00817FD0"/>
    <w:rsid w:val="00823238"/>
    <w:rsid w:val="008305E7"/>
    <w:rsid w:val="00831F7C"/>
    <w:rsid w:val="00837800"/>
    <w:rsid w:val="008445D4"/>
    <w:rsid w:val="00851005"/>
    <w:rsid w:val="0087043F"/>
    <w:rsid w:val="008749BC"/>
    <w:rsid w:val="00877B4B"/>
    <w:rsid w:val="00880480"/>
    <w:rsid w:val="00894538"/>
    <w:rsid w:val="00895186"/>
    <w:rsid w:val="00896AC1"/>
    <w:rsid w:val="008976E7"/>
    <w:rsid w:val="008A37E9"/>
    <w:rsid w:val="008A7E99"/>
    <w:rsid w:val="008B1F47"/>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D6D30"/>
    <w:rsid w:val="009E200F"/>
    <w:rsid w:val="009F4153"/>
    <w:rsid w:val="00A001F3"/>
    <w:rsid w:val="00A010F6"/>
    <w:rsid w:val="00A276C5"/>
    <w:rsid w:val="00A4148F"/>
    <w:rsid w:val="00A53108"/>
    <w:rsid w:val="00A70A13"/>
    <w:rsid w:val="00A70A32"/>
    <w:rsid w:val="00A70A57"/>
    <w:rsid w:val="00A81DE6"/>
    <w:rsid w:val="00AA1208"/>
    <w:rsid w:val="00AA1D64"/>
    <w:rsid w:val="00AB7064"/>
    <w:rsid w:val="00AC49D4"/>
    <w:rsid w:val="00AD3BBC"/>
    <w:rsid w:val="00AD4C2A"/>
    <w:rsid w:val="00AD6C5A"/>
    <w:rsid w:val="00AE1BC5"/>
    <w:rsid w:val="00AE3E47"/>
    <w:rsid w:val="00AF2E87"/>
    <w:rsid w:val="00B01FA6"/>
    <w:rsid w:val="00B23B90"/>
    <w:rsid w:val="00B24E6C"/>
    <w:rsid w:val="00B4029A"/>
    <w:rsid w:val="00B51052"/>
    <w:rsid w:val="00B53ADD"/>
    <w:rsid w:val="00B63DC8"/>
    <w:rsid w:val="00B83A23"/>
    <w:rsid w:val="00BA2C02"/>
    <w:rsid w:val="00BB1B54"/>
    <w:rsid w:val="00BD18CB"/>
    <w:rsid w:val="00BD4453"/>
    <w:rsid w:val="00C179E1"/>
    <w:rsid w:val="00C352AB"/>
    <w:rsid w:val="00C52486"/>
    <w:rsid w:val="00C57B6D"/>
    <w:rsid w:val="00C71AE5"/>
    <w:rsid w:val="00C759E8"/>
    <w:rsid w:val="00C75B7A"/>
    <w:rsid w:val="00C828B1"/>
    <w:rsid w:val="00C85622"/>
    <w:rsid w:val="00CA6FBB"/>
    <w:rsid w:val="00CB032F"/>
    <w:rsid w:val="00CB2389"/>
    <w:rsid w:val="00CB3FD2"/>
    <w:rsid w:val="00CB5436"/>
    <w:rsid w:val="00CD5447"/>
    <w:rsid w:val="00CD68B6"/>
    <w:rsid w:val="00CF06B7"/>
    <w:rsid w:val="00CF51B9"/>
    <w:rsid w:val="00CF6888"/>
    <w:rsid w:val="00D064C9"/>
    <w:rsid w:val="00D127D4"/>
    <w:rsid w:val="00D12C14"/>
    <w:rsid w:val="00D164C7"/>
    <w:rsid w:val="00D22E37"/>
    <w:rsid w:val="00D26D1A"/>
    <w:rsid w:val="00D2701D"/>
    <w:rsid w:val="00D3285D"/>
    <w:rsid w:val="00D451D6"/>
    <w:rsid w:val="00D47941"/>
    <w:rsid w:val="00D5593A"/>
    <w:rsid w:val="00D62257"/>
    <w:rsid w:val="00D642BC"/>
    <w:rsid w:val="00D6606B"/>
    <w:rsid w:val="00D77322"/>
    <w:rsid w:val="00DA5511"/>
    <w:rsid w:val="00DB4D98"/>
    <w:rsid w:val="00DB5FC8"/>
    <w:rsid w:val="00DC3298"/>
    <w:rsid w:val="00DC3C01"/>
    <w:rsid w:val="00DE1623"/>
    <w:rsid w:val="00DE30FB"/>
    <w:rsid w:val="00DF5CB7"/>
    <w:rsid w:val="00E00C55"/>
    <w:rsid w:val="00E13DCC"/>
    <w:rsid w:val="00E16BE9"/>
    <w:rsid w:val="00E22B68"/>
    <w:rsid w:val="00E23F3D"/>
    <w:rsid w:val="00E41644"/>
    <w:rsid w:val="00E4574C"/>
    <w:rsid w:val="00E57035"/>
    <w:rsid w:val="00E73325"/>
    <w:rsid w:val="00E73894"/>
    <w:rsid w:val="00E74C56"/>
    <w:rsid w:val="00E759EC"/>
    <w:rsid w:val="00E81B1A"/>
    <w:rsid w:val="00E83ABD"/>
    <w:rsid w:val="00E95975"/>
    <w:rsid w:val="00E96ABD"/>
    <w:rsid w:val="00EF3EB8"/>
    <w:rsid w:val="00EF55C3"/>
    <w:rsid w:val="00F01C9E"/>
    <w:rsid w:val="00F0306B"/>
    <w:rsid w:val="00F04098"/>
    <w:rsid w:val="00F051AB"/>
    <w:rsid w:val="00F1048D"/>
    <w:rsid w:val="00F21255"/>
    <w:rsid w:val="00F248F3"/>
    <w:rsid w:val="00F43B91"/>
    <w:rsid w:val="00F54EFD"/>
    <w:rsid w:val="00F54F05"/>
    <w:rsid w:val="00F5573C"/>
    <w:rsid w:val="00F615A4"/>
    <w:rsid w:val="00F63D84"/>
    <w:rsid w:val="00F82376"/>
    <w:rsid w:val="00F86409"/>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2"/>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4"/>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C85622"/>
    <w:rPr>
      <w:color w:val="9F3223" w:themeColor="hyperlink"/>
      <w:u w:val="single"/>
    </w:rPr>
  </w:style>
  <w:style w:type="character" w:styleId="CommentReference">
    <w:name w:val="annotation reference"/>
    <w:basedOn w:val="DefaultParagraphFont"/>
    <w:uiPriority w:val="99"/>
    <w:semiHidden/>
    <w:unhideWhenUsed/>
    <w:rsid w:val="008B1F47"/>
    <w:rPr>
      <w:sz w:val="16"/>
      <w:szCs w:val="16"/>
    </w:rPr>
  </w:style>
  <w:style w:type="paragraph" w:styleId="CommentText">
    <w:name w:val="annotation text"/>
    <w:basedOn w:val="Normal"/>
    <w:link w:val="CommentTextChar"/>
    <w:uiPriority w:val="99"/>
    <w:unhideWhenUsed/>
    <w:rsid w:val="008B1F47"/>
    <w:pPr>
      <w:spacing w:line="240" w:lineRule="auto"/>
    </w:pPr>
    <w:rPr>
      <w:sz w:val="20"/>
      <w:szCs w:val="20"/>
    </w:rPr>
  </w:style>
  <w:style w:type="character" w:customStyle="1" w:styleId="CommentTextChar">
    <w:name w:val="Comment Text Char"/>
    <w:basedOn w:val="DefaultParagraphFont"/>
    <w:link w:val="CommentText"/>
    <w:uiPriority w:val="99"/>
    <w:rsid w:val="008B1F4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B1F47"/>
    <w:rPr>
      <w:b/>
      <w:bCs/>
    </w:rPr>
  </w:style>
  <w:style w:type="character" w:customStyle="1" w:styleId="CommentSubjectChar">
    <w:name w:val="Comment Subject Char"/>
    <w:basedOn w:val="CommentTextChar"/>
    <w:link w:val="CommentSubject"/>
    <w:uiPriority w:val="99"/>
    <w:semiHidden/>
    <w:rsid w:val="008B1F47"/>
    <w:rPr>
      <w:rFonts w:ascii="Arial" w:hAnsi="Arial" w:cs="Arial"/>
      <w:b/>
      <w:bCs/>
      <w:sz w:val="20"/>
      <w:szCs w:val="20"/>
    </w:rPr>
  </w:style>
  <w:style w:type="character" w:customStyle="1" w:styleId="ui-provider">
    <w:name w:val="ui-provider"/>
    <w:basedOn w:val="DefaultParagraphFont"/>
    <w:rsid w:val="008B1F47"/>
  </w:style>
  <w:style w:type="paragraph" w:styleId="NormalWeb">
    <w:name w:val="Normal (Web)"/>
    <w:basedOn w:val="Normal"/>
    <w:uiPriority w:val="99"/>
    <w:unhideWhenUsed/>
    <w:rsid w:val="00A70A32"/>
    <w:pPr>
      <w:autoSpaceDE w:val="0"/>
      <w:autoSpaceDN w:val="0"/>
      <w:adjustRightInd w:val="0"/>
    </w:pPr>
    <w:rPr>
      <w:rFonts w:ascii="Times New Roman" w:eastAsia="Times New Roman" w:hAnsi="Times New Roman" w:cs="Times New Roman"/>
      <w:color w:val="000000"/>
      <w:kern w:val="0"/>
      <w14:ligatures w14:val="none"/>
    </w:rPr>
  </w:style>
  <w:style w:type="paragraph" w:styleId="Revision">
    <w:name w:val="Revision"/>
    <w:hidden/>
    <w:uiPriority w:val="99"/>
    <w:semiHidden/>
    <w:rsid w:val="00665E2E"/>
    <w:pPr>
      <w:spacing w:after="0" w:line="240" w:lineRule="auto"/>
    </w:pPr>
    <w:rPr>
      <w:rFonts w:ascii="Arial" w:hAnsi="Arial" w:cs="Arial"/>
    </w:rPr>
  </w:style>
  <w:style w:type="character" w:styleId="FollowedHyperlink">
    <w:name w:val="FollowedHyperlink"/>
    <w:basedOn w:val="DefaultParagraphFont"/>
    <w:uiPriority w:val="99"/>
    <w:semiHidden/>
    <w:unhideWhenUsed/>
    <w:rsid w:val="00431E24"/>
    <w:rPr>
      <w:color w:val="222D69" w:themeColor="followedHyperlink"/>
      <w:u w:val="single"/>
    </w:rPr>
  </w:style>
  <w:style w:type="paragraph" w:styleId="EndnoteText">
    <w:name w:val="endnote text"/>
    <w:basedOn w:val="Normal"/>
    <w:link w:val="EndnoteTextChar"/>
    <w:uiPriority w:val="99"/>
    <w:semiHidden/>
    <w:unhideWhenUsed/>
    <w:rsid w:val="00E4164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E41644"/>
    <w:rPr>
      <w:rFonts w:ascii="Arial" w:hAnsi="Arial" w:cs="Arial"/>
      <w:sz w:val="20"/>
      <w:szCs w:val="20"/>
    </w:rPr>
  </w:style>
  <w:style w:type="character" w:styleId="EndnoteReference">
    <w:name w:val="endnote reference"/>
    <w:basedOn w:val="DefaultParagraphFont"/>
    <w:uiPriority w:val="99"/>
    <w:semiHidden/>
    <w:unhideWhenUsed/>
    <w:rsid w:val="00E416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44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xreg.sos.state.tx.us/public/readtac$ext.TacPage?sl=R&amp;app=9&amp;p_dir=&amp;p_rloc=&amp;p_tloc=&amp;p_ploc=&amp;pg=1&amp;p_tac=&amp;ti=40&amp;pt=20&amp;ch=856&amp;rl=4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34/part-36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34/part-36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pelandcent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request send for link 8/21 uploaded to IMCE BMH</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FCD29777-3727-4F3D-8875-174F2FBCA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14107-B147-475A-971C-42A5625847E1}">
  <ds:schemaRefs>
    <ds:schemaRef ds:uri="http://schemas.openxmlformats.org/officeDocument/2006/bibliography"/>
  </ds:schemaRefs>
</ds:datastoreItem>
</file>

<file path=customXml/itemProps3.xml><?xml version="1.0" encoding="utf-8"?>
<ds:datastoreItem xmlns:ds="http://schemas.openxmlformats.org/officeDocument/2006/customXml" ds:itemID="{7320C73B-0148-4304-A6E2-DFD2AD746C1D}">
  <ds:schemaRefs>
    <ds:schemaRef ds:uri="http://schemas.microsoft.com/sharepoint/v3/contenttype/forms"/>
  </ds:schemaRefs>
</ds:datastoreItem>
</file>

<file path=customXml/itemProps4.xml><?xml version="1.0" encoding="utf-8"?>
<ds:datastoreItem xmlns:ds="http://schemas.openxmlformats.org/officeDocument/2006/customXml" ds:itemID="{2955578F-FC76-4F74-9CE4-B01648A050C4}">
  <ds:schemaRefs>
    <ds:schemaRef ds:uri="http://purl.org/dc/terms/"/>
    <ds:schemaRef ds:uri="58825e9e-cc90-40c0-979d-f08666619410"/>
    <ds:schemaRef ds:uri="6bfde61a-94c1-42db-b4d1-79e5b3c6adc0"/>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041c5daf-9d3a-4e9a-b660-f4ef0b4e580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VRSM - Part C, Chapter 5.3.d - Wellness Recovery Action Plan Services</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5.3.d - Wellness Recovery Action Plan Services</dc:title>
  <dc:subject/>
  <dc:creator>TWC-VR</dc:creator>
  <cp:keywords>Texas Workforce Commission Vocational Rehabilitation Services Manual (VRSM) policy</cp:keywords>
  <dc:description/>
  <cp:lastModifiedBy>Cooke,Heather J</cp:lastModifiedBy>
  <cp:revision>18</cp:revision>
  <dcterms:created xsi:type="dcterms:W3CDTF">2024-08-05T00:49:00Z</dcterms:created>
  <dcterms:modified xsi:type="dcterms:W3CDTF">2024-08-20T20:57:00Z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