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7BF9EF5" w:rsidR="002A345C" w:rsidRDefault="00826242" w:rsidP="0034255F">
      <w:pPr>
        <w:pStyle w:val="Heading1"/>
      </w:pPr>
      <w:r w:rsidRPr="0034255F">
        <w:t>PART C, CHAPTER 12.1.a:</w:t>
      </w:r>
      <w:r w:rsidR="0034255F">
        <w:br/>
      </w:r>
      <w:r>
        <w:t>CAREER PLANNING ASSESSMENTS (CPA)</w:t>
      </w:r>
    </w:p>
    <w:tbl>
      <w:tblPr>
        <w:tblW w:w="9417" w:type="dxa"/>
        <w:tblLook w:val="04A0" w:firstRow="1" w:lastRow="0" w:firstColumn="1" w:lastColumn="0" w:noHBand="0" w:noVBand="1"/>
      </w:tblPr>
      <w:tblGrid>
        <w:gridCol w:w="2116"/>
        <w:gridCol w:w="4479"/>
        <w:gridCol w:w="1605"/>
        <w:gridCol w:w="1217"/>
      </w:tblGrid>
      <w:tr w:rsidR="00A46B1D" w:rsidRPr="00A46B1D" w14:paraId="12FD3D47" w14:textId="77777777" w:rsidTr="000828AD">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671450E" w14:textId="77777777" w:rsidR="00A46B1D" w:rsidRPr="00A46B1D" w:rsidRDefault="00A46B1D" w:rsidP="00A46B1D">
            <w:pPr>
              <w:spacing w:before="0" w:after="0" w:line="240" w:lineRule="auto"/>
              <w:rPr>
                <w:rFonts w:eastAsia="Times New Roman"/>
                <w:b/>
                <w:bCs/>
                <w:color w:val="000000"/>
                <w:kern w:val="0"/>
                <w14:ligatures w14:val="none"/>
              </w:rPr>
            </w:pPr>
            <w:r w:rsidRPr="00A46B1D">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02731550" w14:textId="77777777" w:rsidR="00A46B1D" w:rsidRPr="00A46B1D" w:rsidRDefault="00A46B1D" w:rsidP="00A46B1D">
            <w:pPr>
              <w:spacing w:before="0" w:after="0" w:line="240" w:lineRule="auto"/>
              <w:rPr>
                <w:rFonts w:eastAsia="Times New Roman"/>
                <w:b/>
                <w:bCs/>
                <w:color w:val="000000"/>
                <w:kern w:val="0"/>
                <w14:ligatures w14:val="none"/>
              </w:rPr>
            </w:pPr>
            <w:r w:rsidRPr="00A46B1D">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14054EC5" w14:textId="77777777" w:rsidR="00A46B1D" w:rsidRPr="00A46B1D" w:rsidRDefault="00A46B1D" w:rsidP="00A46B1D">
            <w:pPr>
              <w:spacing w:before="0" w:after="0" w:line="240" w:lineRule="auto"/>
              <w:rPr>
                <w:rFonts w:eastAsia="Times New Roman"/>
                <w:b/>
                <w:bCs/>
                <w:color w:val="000000"/>
                <w:kern w:val="0"/>
                <w14:ligatures w14:val="none"/>
              </w:rPr>
            </w:pPr>
            <w:r w:rsidRPr="00A46B1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AAB9198" w14:textId="77777777" w:rsidR="00A46B1D" w:rsidRPr="00A46B1D" w:rsidRDefault="00A46B1D" w:rsidP="00A46B1D">
            <w:pPr>
              <w:spacing w:before="0" w:after="0" w:line="240" w:lineRule="auto"/>
              <w:rPr>
                <w:rFonts w:eastAsia="Times New Roman"/>
                <w:b/>
                <w:bCs/>
                <w:color w:val="000000"/>
                <w:kern w:val="0"/>
                <w14:ligatures w14:val="none"/>
              </w:rPr>
            </w:pPr>
            <w:r w:rsidRPr="00A46B1D">
              <w:rPr>
                <w:rFonts w:eastAsia="Times New Roman"/>
                <w:b/>
                <w:bCs/>
                <w:color w:val="000000"/>
                <w:kern w:val="0"/>
                <w:lang w:val="en" w:eastAsia="ja-JP"/>
                <w14:ligatures w14:val="none"/>
              </w:rPr>
              <w:t>Effective Date</w:t>
            </w:r>
          </w:p>
        </w:tc>
      </w:tr>
      <w:tr w:rsidR="000828AD" w:rsidRPr="00A46B1D" w14:paraId="7AE7B1D8" w14:textId="77777777" w:rsidTr="000828AD">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18248418" w14:textId="77777777" w:rsidR="000828AD" w:rsidRPr="00A46B1D" w:rsidRDefault="000828AD" w:rsidP="000828AD">
            <w:pPr>
              <w:spacing w:before="0" w:after="0" w:line="240" w:lineRule="auto"/>
              <w:rPr>
                <w:rFonts w:eastAsia="Times New Roman"/>
                <w:color w:val="000000"/>
                <w:kern w:val="0"/>
                <w14:ligatures w14:val="none"/>
              </w:rPr>
            </w:pPr>
            <w:r w:rsidRPr="00A46B1D">
              <w:rPr>
                <w:rFonts w:eastAsia="Times New Roman"/>
                <w:color w:val="000000"/>
                <w:kern w:val="0"/>
                <w:lang w:val="en" w:eastAsia="ja-JP"/>
                <w14:ligatures w14:val="none"/>
              </w:rPr>
              <w:t>Part C, Chapter 12.1.a</w:t>
            </w:r>
          </w:p>
        </w:tc>
        <w:tc>
          <w:tcPr>
            <w:tcW w:w="4479" w:type="dxa"/>
            <w:tcBorders>
              <w:top w:val="nil"/>
              <w:left w:val="nil"/>
              <w:bottom w:val="single" w:sz="4" w:space="0" w:color="auto"/>
              <w:right w:val="single" w:sz="4" w:space="0" w:color="auto"/>
            </w:tcBorders>
            <w:shd w:val="clear" w:color="auto" w:fill="auto"/>
            <w:noWrap/>
            <w:vAlign w:val="center"/>
            <w:hideMark/>
          </w:tcPr>
          <w:p w14:paraId="4BEC4224" w14:textId="0A16B862" w:rsidR="000828AD" w:rsidRPr="00A46B1D" w:rsidRDefault="000828AD" w:rsidP="000828AD">
            <w:pPr>
              <w:spacing w:before="0" w:after="0" w:line="240" w:lineRule="auto"/>
              <w:rPr>
                <w:rFonts w:eastAsia="Times New Roman"/>
                <w:color w:val="000000"/>
                <w:kern w:val="0"/>
                <w14:ligatures w14:val="none"/>
              </w:rPr>
            </w:pPr>
            <w:r w:rsidRPr="00826242">
              <w:rPr>
                <w:rFonts w:eastAsia="Times New Roman"/>
                <w:color w:val="000000"/>
                <w:lang w:val="en"/>
              </w:rPr>
              <w:t xml:space="preserve">34 CFR </w:t>
            </w:r>
            <w:hyperlink r:id="rId10" w:anchor="p-361.48(b)(12)" w:history="1">
              <w:r w:rsidRPr="00826242">
                <w:rPr>
                  <w:rFonts w:eastAsia="Times New Roman"/>
                  <w:color w:val="9F3223"/>
                  <w:u w:val="single"/>
                  <w:lang w:val="en"/>
                </w:rPr>
                <w:t>§361.48(b)(12)</w:t>
              </w:r>
            </w:hyperlink>
            <w:r w:rsidRPr="00826242">
              <w:rPr>
                <w:rFonts w:eastAsia="Times New Roman"/>
                <w:color w:val="000000"/>
                <w:lang w:val="en"/>
              </w:rPr>
              <w:t xml:space="preserve">, </w:t>
            </w:r>
            <w:r>
              <w:rPr>
                <w:rFonts w:eastAsia="Times New Roman"/>
                <w:color w:val="000000"/>
                <w:lang w:val="en"/>
              </w:rPr>
              <w:t xml:space="preserve">and </w:t>
            </w:r>
            <w:r w:rsidRPr="00826242">
              <w:rPr>
                <w:rFonts w:eastAsia="Times New Roman"/>
                <w:color w:val="000000"/>
                <w:lang w:val="en"/>
              </w:rPr>
              <w:t xml:space="preserve">TWC Rule </w:t>
            </w:r>
            <w:hyperlink r:id="rId11" w:history="1">
              <w:r w:rsidRPr="00826242">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41B24C79" w14:textId="77777777" w:rsidR="000828AD" w:rsidRPr="00A46B1D" w:rsidRDefault="000828AD" w:rsidP="000828AD">
            <w:pPr>
              <w:spacing w:before="0" w:after="0" w:line="240" w:lineRule="auto"/>
              <w:rPr>
                <w:rFonts w:eastAsia="Times New Roman"/>
                <w:color w:val="000000"/>
                <w:kern w:val="0"/>
                <w14:ligatures w14:val="none"/>
              </w:rPr>
            </w:pPr>
            <w:r w:rsidRPr="00A46B1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02C9F49" w14:textId="77777777" w:rsidR="000828AD" w:rsidRPr="00A46B1D" w:rsidRDefault="000828AD" w:rsidP="000828AD">
            <w:pPr>
              <w:spacing w:before="0" w:after="0" w:line="240" w:lineRule="auto"/>
              <w:jc w:val="right"/>
              <w:rPr>
                <w:rFonts w:eastAsia="Times New Roman"/>
                <w:color w:val="000000"/>
                <w:kern w:val="0"/>
                <w14:ligatures w14:val="none"/>
              </w:rPr>
            </w:pPr>
            <w:r w:rsidRPr="00A46B1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4FC42FB" w14:textId="77777777" w:rsidR="00826242" w:rsidRPr="00DC5EBA" w:rsidRDefault="00826242" w:rsidP="00826242">
      <w:pPr>
        <w:spacing w:after="240"/>
      </w:pPr>
      <w:r w:rsidRPr="00314859">
        <w:t>Specifically, the purpose of this policy and these procedures is to ensure adherence to the provision of Career Planning Assessments.</w:t>
      </w:r>
    </w:p>
    <w:p w14:paraId="077D4BD0" w14:textId="0E0D9B4E" w:rsidR="00F04098" w:rsidRDefault="00A001F3" w:rsidP="0033181C">
      <w:pPr>
        <w:pStyle w:val="Heading2"/>
      </w:pPr>
      <w:r>
        <w:t>DEFINITIONS</w:t>
      </w:r>
    </w:p>
    <w:p w14:paraId="508696B2" w14:textId="77777777" w:rsidR="00826242" w:rsidRPr="00732B9C" w:rsidRDefault="00826242" w:rsidP="00826242">
      <w:r w:rsidRPr="00732B9C">
        <w:rPr>
          <w:u w:val="single"/>
        </w:rPr>
        <w:t>Bilateral Contractor</w:t>
      </w:r>
      <w:r w:rsidRPr="00732B9C">
        <w:t>: A service contractor that agrees to specific duties or deliverables under the terms of a contract with TWC-VR.</w:t>
      </w:r>
    </w:p>
    <w:p w14:paraId="565012AA" w14:textId="77777777" w:rsidR="00826242" w:rsidRDefault="00826242" w:rsidP="00826242">
      <w:r w:rsidRPr="00732B9C">
        <w:rPr>
          <w:u w:val="single"/>
        </w:rPr>
        <w:t>Informed Choice</w:t>
      </w:r>
      <w:r w:rsidRPr="00732B9C">
        <w:t xml:space="preserve">: The means by which a customer chooses their rehabilitation path, from options based on their needs and circumstances and the TWC-VR rules, as it relates to choosing </w:t>
      </w:r>
      <w:r w:rsidRPr="00314859">
        <w:t>employment assessment services and the providers of those services.</w:t>
      </w:r>
    </w:p>
    <w:p w14:paraId="58E8E217" w14:textId="77777777" w:rsidR="00826242" w:rsidRPr="00150D0A" w:rsidRDefault="00826242" w:rsidP="00826242">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50AB7B2" w14:textId="77777777" w:rsidR="00826242" w:rsidRPr="00483C38" w:rsidRDefault="00826242" w:rsidP="00826242">
      <w:pPr>
        <w:autoSpaceDE w:val="0"/>
        <w:autoSpaceDN w:val="0"/>
        <w:adjustRightInd w:val="0"/>
      </w:pPr>
      <w:r w:rsidRPr="00483C38">
        <w:t xml:space="preserve">The Career Planning Assessment (CPA) is a functional assessment designed to evaluate the customer's skills related to home and community, including volunteer and work activities to determine support needs and provide information needed to plan for future employment. </w:t>
      </w:r>
    </w:p>
    <w:p w14:paraId="14EC7465" w14:textId="77777777" w:rsidR="00826242" w:rsidRDefault="00826242" w:rsidP="00826242">
      <w:pPr>
        <w:pStyle w:val="Heading3"/>
      </w:pPr>
      <w:r w:rsidRPr="00483C38">
        <w:lastRenderedPageBreak/>
        <w:t>CPA Parameters</w:t>
      </w:r>
    </w:p>
    <w:p w14:paraId="2735DEBD" w14:textId="58B4389B" w:rsidR="00826242" w:rsidRDefault="00826242" w:rsidP="00826242">
      <w:pPr>
        <w:autoSpaceDE w:val="0"/>
        <w:autoSpaceDN w:val="0"/>
        <w:adjustRightInd w:val="0"/>
      </w:pPr>
      <w:r w:rsidRPr="00483C38">
        <w:t xml:space="preserve">The CPA includes multiple visits, which consist of a minimum of three hours of home and community exploration and a minimum of six hours of career exploration and work skills assessments. </w:t>
      </w:r>
    </w:p>
    <w:p w14:paraId="58AEBF8B" w14:textId="77777777" w:rsidR="00826242" w:rsidRPr="00483C38" w:rsidRDefault="00826242" w:rsidP="00826242">
      <w:r w:rsidRPr="0039522D">
        <w:t>CPA</w:t>
      </w:r>
      <w:r w:rsidRPr="00826242">
        <w:rPr>
          <w:b/>
          <w:bCs/>
        </w:rPr>
        <w:t>—</w:t>
      </w:r>
    </w:p>
    <w:p w14:paraId="42F70AE4" w14:textId="77777777" w:rsidR="00826242" w:rsidRPr="00483C38" w:rsidRDefault="00826242" w:rsidP="00826242">
      <w:pPr>
        <w:pStyle w:val="ListBulleted"/>
      </w:pPr>
      <w:r>
        <w:t>I</w:t>
      </w:r>
      <w:r w:rsidRPr="00483C38">
        <w:t>s purchased from a bilateral contractor.</w:t>
      </w:r>
    </w:p>
    <w:p w14:paraId="1A69AD0A" w14:textId="77777777" w:rsidR="00826242" w:rsidRPr="00483C38" w:rsidRDefault="00826242" w:rsidP="00826242">
      <w:pPr>
        <w:pStyle w:val="ListBulleted"/>
      </w:pPr>
      <w:r>
        <w:t>I</w:t>
      </w:r>
      <w:r w:rsidRPr="00483C38">
        <w:t>s conducted by an evaluator who has the Supported Employment credential</w:t>
      </w:r>
      <w:r>
        <w:t>;</w:t>
      </w:r>
    </w:p>
    <w:p w14:paraId="632014CC" w14:textId="77777777" w:rsidR="00826242" w:rsidRPr="00483C38" w:rsidRDefault="00826242" w:rsidP="00826242">
      <w:pPr>
        <w:pStyle w:val="ListBulleted"/>
      </w:pPr>
      <w:r>
        <w:t>C</w:t>
      </w:r>
      <w:r w:rsidRPr="00483C38">
        <w:t>an only be purchased one time per customer for the life of the VR case</w:t>
      </w:r>
      <w:r>
        <w:t>;</w:t>
      </w:r>
    </w:p>
    <w:p w14:paraId="60CAD0D7" w14:textId="77777777" w:rsidR="00826242" w:rsidRPr="00483C38" w:rsidRDefault="00826242" w:rsidP="00826242">
      <w:pPr>
        <w:pStyle w:val="ListBulleted"/>
      </w:pPr>
      <w:r>
        <w:t>C</w:t>
      </w:r>
      <w:r w:rsidRPr="00483C38">
        <w:t>annot be purchased when a vocational evaluation was previously purchased</w:t>
      </w:r>
      <w:r>
        <w:t>;</w:t>
      </w:r>
    </w:p>
    <w:p w14:paraId="5FBAB62C" w14:textId="77777777" w:rsidR="00826242" w:rsidRPr="00483C38" w:rsidRDefault="00826242" w:rsidP="00826242">
      <w:pPr>
        <w:pStyle w:val="ListBulleted"/>
      </w:pPr>
      <w:r>
        <w:t>C</w:t>
      </w:r>
      <w:r w:rsidRPr="00483C38">
        <w:t>an be purchased at a prorated amount after an Environmental Work Assessment</w:t>
      </w:r>
      <w:r>
        <w:t xml:space="preserve"> (EWA)</w:t>
      </w:r>
      <w:r w:rsidRPr="00483C38">
        <w:t xml:space="preserve"> has been completed and it is determined the work assessments do not need to be completed again;</w:t>
      </w:r>
    </w:p>
    <w:p w14:paraId="18EBAFAC" w14:textId="77777777" w:rsidR="00826242" w:rsidRPr="00483C38" w:rsidRDefault="00826242" w:rsidP="00826242">
      <w:pPr>
        <w:pStyle w:val="ListBulleted"/>
      </w:pPr>
      <w:r>
        <w:t>A</w:t>
      </w:r>
      <w:r w:rsidRPr="00483C38">
        <w:t xml:space="preserve"> prerequisite for any customer receiving Supported Employment </w:t>
      </w:r>
      <w:r>
        <w:t xml:space="preserve">(SE) </w:t>
      </w:r>
      <w:r w:rsidRPr="00483C38">
        <w:t>services</w:t>
      </w:r>
      <w:r>
        <w:t>;</w:t>
      </w:r>
    </w:p>
    <w:p w14:paraId="24BF0C5D" w14:textId="77777777" w:rsidR="00826242" w:rsidRPr="00483C38" w:rsidRDefault="00826242" w:rsidP="00826242">
      <w:pPr>
        <w:pStyle w:val="ListBulleted"/>
      </w:pPr>
      <w:r>
        <w:t>I</w:t>
      </w:r>
      <w:r w:rsidRPr="00483C38">
        <w:t xml:space="preserve">ncludes interviews with the customer and </w:t>
      </w:r>
      <w:r>
        <w:t xml:space="preserve">their </w:t>
      </w:r>
      <w:r w:rsidRPr="00483C38">
        <w:t>circle of support that may be done in person or remotely</w:t>
      </w:r>
      <w:r>
        <w:t>;</w:t>
      </w:r>
    </w:p>
    <w:p w14:paraId="504A0C13" w14:textId="77777777" w:rsidR="00826242" w:rsidRPr="00483C38" w:rsidRDefault="00826242" w:rsidP="00826242">
      <w:pPr>
        <w:pStyle w:val="ListBulleted"/>
      </w:pPr>
      <w:r>
        <w:t>I</w:t>
      </w:r>
      <w:r w:rsidRPr="00483C38">
        <w:t>ncludes in</w:t>
      </w:r>
      <w:r>
        <w:t>-</w:t>
      </w:r>
      <w:r w:rsidRPr="00483C38">
        <w:t>person observations and assessments of the customer's skills and abilities in the homes, community</w:t>
      </w:r>
      <w:r>
        <w:t>,</w:t>
      </w:r>
      <w:r w:rsidRPr="00483C38">
        <w:t xml:space="preserve"> and integrated work environment</w:t>
      </w:r>
      <w:r>
        <w:t>;</w:t>
      </w:r>
    </w:p>
    <w:p w14:paraId="43BE08E6" w14:textId="77777777" w:rsidR="00826242" w:rsidRPr="00483C38" w:rsidRDefault="00826242" w:rsidP="00826242">
      <w:pPr>
        <w:pStyle w:val="ListBulleted"/>
      </w:pPr>
      <w:r>
        <w:t>W</w:t>
      </w:r>
      <w:r w:rsidRPr="00483C38">
        <w:t>ork assessments must align with the customer’s interests and allow for an assessment of their abilities and skills.</w:t>
      </w:r>
    </w:p>
    <w:p w14:paraId="5B8652B3" w14:textId="77777777" w:rsidR="00826242" w:rsidRDefault="00826242" w:rsidP="00826242">
      <w:pPr>
        <w:pStyle w:val="Heading3"/>
        <w:rPr>
          <w:shd w:val="clear" w:color="auto" w:fill="FFFFFF"/>
        </w:rPr>
      </w:pPr>
      <w:bookmarkStart w:id="0" w:name="_Hlk170329212"/>
      <w:bookmarkStart w:id="1" w:name="_Hlk168933512"/>
      <w:r w:rsidRPr="0039522D">
        <w:rPr>
          <w:shd w:val="clear" w:color="auto" w:fill="FFFFFF"/>
        </w:rPr>
        <w:t>Standards for Providers (SFP)</w:t>
      </w:r>
    </w:p>
    <w:p w14:paraId="6C682AC8" w14:textId="0260ED90" w:rsidR="00826242" w:rsidRPr="0039522D" w:rsidRDefault="00826242" w:rsidP="00826242">
      <w:pPr>
        <w:autoSpaceDE w:val="0"/>
        <w:autoSpaceDN w:val="0"/>
        <w:adjustRightInd w:val="0"/>
      </w:pPr>
      <w:r w:rsidRPr="00826242">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4: Employment Assessments.</w:t>
      </w:r>
      <w:bookmarkEnd w:id="0"/>
    </w:p>
    <w:p w14:paraId="733E2294" w14:textId="66265246" w:rsidR="00826242" w:rsidRPr="00483C38" w:rsidRDefault="00826242" w:rsidP="00826242">
      <w:pPr>
        <w:pStyle w:val="Heading3"/>
      </w:pPr>
      <w:bookmarkStart w:id="2" w:name="_Hlk167729625"/>
      <w:r w:rsidRPr="00483C38">
        <w:t>Additional Policy Considerations</w:t>
      </w:r>
    </w:p>
    <w:p w14:paraId="31C18592" w14:textId="77777777" w:rsidR="00826242" w:rsidRPr="00483C38" w:rsidRDefault="00826242" w:rsidP="00826242">
      <w:pPr>
        <w:pStyle w:val="ListBulleted"/>
        <w:rPr>
          <w:b/>
          <w:bCs/>
        </w:rPr>
      </w:pPr>
      <w:r w:rsidRPr="00483C38">
        <w:rPr>
          <w:u w:val="single"/>
        </w:rPr>
        <w:t>Comparable Services and Benefits</w:t>
      </w:r>
      <w:r w:rsidRPr="00483C38">
        <w:t xml:space="preserve">: </w:t>
      </w:r>
      <w:bookmarkStart w:id="3" w:name="_Hlk167729699"/>
      <w:r w:rsidRPr="00483C38">
        <w:t>CPA</w:t>
      </w:r>
      <w:r>
        <w:t xml:space="preserve">s </w:t>
      </w:r>
      <w:r w:rsidRPr="00483C38">
        <w:t>are exempt from the requirement to secure comparable services and benefits prior to TWC-VR expending funds</w:t>
      </w:r>
      <w:bookmarkEnd w:id="3"/>
      <w:r w:rsidRPr="00483C38">
        <w:t>.</w:t>
      </w:r>
    </w:p>
    <w:p w14:paraId="682E0AFA" w14:textId="77777777" w:rsidR="00826242" w:rsidRPr="00483C38" w:rsidRDefault="00826242" w:rsidP="00826242">
      <w:pPr>
        <w:pStyle w:val="ListBulleted"/>
      </w:pPr>
      <w:r w:rsidRPr="00483C38">
        <w:rPr>
          <w:u w:val="single"/>
        </w:rPr>
        <w:t>Customer Participation in the Cost of Services</w:t>
      </w:r>
      <w:r w:rsidRPr="00483C38">
        <w:t>: CPA</w:t>
      </w:r>
      <w:r>
        <w:t>s</w:t>
      </w:r>
      <w:r w:rsidRPr="00483C38">
        <w:t xml:space="preserve"> </w:t>
      </w:r>
      <w:bookmarkStart w:id="4" w:name="_Hlk167732631"/>
      <w:r w:rsidRPr="00483C38">
        <w:t>are exempt from applying Basic Living Requirements (BLR) and, therefore, the customer is not required to participate in the cost of services.</w:t>
      </w:r>
      <w:bookmarkEnd w:id="4"/>
    </w:p>
    <w:p w14:paraId="496809F6" w14:textId="77777777" w:rsidR="00826242" w:rsidRPr="00483C38" w:rsidRDefault="00826242" w:rsidP="00826242">
      <w:pPr>
        <w:pStyle w:val="ListBulleted"/>
      </w:pPr>
      <w:r w:rsidRPr="00483C38">
        <w:rPr>
          <w:u w:val="single"/>
        </w:rPr>
        <w:lastRenderedPageBreak/>
        <w:t>Recipients of Social Security Disability Benefits</w:t>
      </w:r>
      <w:r w:rsidRPr="00483C38">
        <w:t>: Recipients of Supplemental Security Income (SSI) or Social Security Disability Insurance (SSDI), due to the customer</w:t>
      </w:r>
      <w:r>
        <w:t>'</w:t>
      </w:r>
      <w:r w:rsidRPr="00483C38">
        <w:t>s disability, are exempt from the requirement to participate in the cost of TWC-VR services regardless of income.</w:t>
      </w:r>
    </w:p>
    <w:p w14:paraId="375306D9" w14:textId="77777777" w:rsidR="00826242" w:rsidRPr="00483C38" w:rsidRDefault="00826242" w:rsidP="00826242">
      <w:pPr>
        <w:pStyle w:val="ListBulleted"/>
      </w:pPr>
      <w:bookmarkStart w:id="5" w:name="_Hlk162890515"/>
      <w:r w:rsidRPr="00483C38">
        <w:rPr>
          <w:u w:val="single"/>
        </w:rPr>
        <w:t>Exceptions to Policy</w:t>
      </w:r>
      <w:r w:rsidRPr="00483C38">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bookmarkEnd w:id="5"/>
    </w:p>
    <w:bookmarkEnd w:id="1"/>
    <w:p w14:paraId="11E48025" w14:textId="511E42FF" w:rsidR="00934027" w:rsidRDefault="00145D80" w:rsidP="00CF06B7">
      <w:pPr>
        <w:pStyle w:val="Heading2"/>
      </w:pPr>
      <w:r>
        <w:t>PROCEDURES</w:t>
      </w:r>
    </w:p>
    <w:p w14:paraId="3BF5E84A" w14:textId="4C3F8742" w:rsidR="000538A8" w:rsidRDefault="00826242" w:rsidP="00896AC1">
      <w:pPr>
        <w:pStyle w:val="Heading3"/>
        <w:numPr>
          <w:ilvl w:val="0"/>
          <w:numId w:val="37"/>
        </w:numPr>
      </w:pPr>
      <w:r w:rsidRPr="00483C38">
        <w:t>Determining the Need for a CPA</w:t>
      </w:r>
    </w:p>
    <w:p w14:paraId="3B5ECC5B" w14:textId="4E7EFD51" w:rsidR="00826242" w:rsidRPr="00483C38" w:rsidRDefault="00826242" w:rsidP="00826242">
      <w:pPr>
        <w:autoSpaceDE w:val="0"/>
        <w:autoSpaceDN w:val="0"/>
        <w:adjustRightInd w:val="0"/>
      </w:pPr>
      <w:r w:rsidRPr="0039522D">
        <w:t>The</w:t>
      </w:r>
      <w:r w:rsidRPr="00826242">
        <w:rPr>
          <w:b/>
          <w:bCs/>
        </w:rPr>
        <w:t xml:space="preserve"> </w:t>
      </w:r>
      <w:r w:rsidRPr="00483C38">
        <w:t xml:space="preserve">VR Counselor and the customer may determine that a CPA is necessary </w:t>
      </w:r>
      <w:bookmarkStart w:id="6" w:name="_Toc131579111"/>
      <w:bookmarkStart w:id="7" w:name="_Toc155865639"/>
      <w:r w:rsidRPr="00483C38">
        <w:t xml:space="preserve">to identify the customer’s interests, skills, and support needs for the customer to be placed in a competitive integrated employment and to establish an employment goal.  </w:t>
      </w:r>
    </w:p>
    <w:p w14:paraId="514AF4C1" w14:textId="77777777" w:rsidR="00826242" w:rsidRDefault="00826242" w:rsidP="00826242">
      <w:pPr>
        <w:pStyle w:val="Heading3"/>
      </w:pPr>
      <w:r>
        <w:t>CPA</w:t>
      </w:r>
      <w:r w:rsidRPr="00483C38">
        <w:t xml:space="preserve"> Referral</w:t>
      </w:r>
      <w:bookmarkEnd w:id="6"/>
      <w:bookmarkEnd w:id="7"/>
      <w:r w:rsidRPr="00483C38">
        <w:t xml:space="preserve"> and Service Provision</w:t>
      </w:r>
      <w:bookmarkStart w:id="8" w:name="_Hlk168950273"/>
    </w:p>
    <w:p w14:paraId="3ED29839" w14:textId="6279283D" w:rsidR="00826242" w:rsidRPr="00483C38" w:rsidRDefault="00826242" w:rsidP="00826242">
      <w:pPr>
        <w:autoSpaceDE w:val="0"/>
        <w:autoSpaceDN w:val="0"/>
        <w:adjustRightInd w:val="0"/>
      </w:pPr>
      <w:r w:rsidRPr="00483C38">
        <w:t xml:space="preserve">When the VR </w:t>
      </w:r>
      <w:r>
        <w:t>C</w:t>
      </w:r>
      <w:r w:rsidRPr="00483C38">
        <w:t xml:space="preserve">ounselor and customer agree to the receipt of CPA services, it must be included in the Individualized Plan for Employment (IPE), </w:t>
      </w:r>
      <w:r>
        <w:t>Trial Work Experience (</w:t>
      </w:r>
      <w:r w:rsidRPr="00483C38">
        <w:t>TWE</w:t>
      </w:r>
      <w:r>
        <w:t>)</w:t>
      </w:r>
      <w:r w:rsidRPr="00483C38">
        <w:t xml:space="preserve"> plan,</w:t>
      </w:r>
      <w:r w:rsidR="00E07A3D">
        <w:t xml:space="preserve"> </w:t>
      </w:r>
      <w:r w:rsidRPr="00483C38">
        <w:t>IPE amendment</w:t>
      </w:r>
      <w:r w:rsidR="00EA3D61">
        <w:t>,</w:t>
      </w:r>
      <w:r w:rsidR="001440CD">
        <w:t xml:space="preserve"> or a Service Justification if prior to IPE development</w:t>
      </w:r>
      <w:r w:rsidRPr="00483C38">
        <w:t xml:space="preserve">. </w:t>
      </w:r>
    </w:p>
    <w:p w14:paraId="3026A264" w14:textId="77777777" w:rsidR="00826242" w:rsidRPr="00483C38" w:rsidRDefault="00826242" w:rsidP="00826242">
      <w:r w:rsidRPr="00483C38">
        <w:t>The VR Counselor</w:t>
      </w:r>
      <w:r>
        <w:t xml:space="preserve"> must</w:t>
      </w:r>
      <w:r w:rsidRPr="00483C38">
        <w:t xml:space="preserve">— </w:t>
      </w:r>
      <w:bookmarkStart w:id="9" w:name="_Hlk168467138"/>
      <w:bookmarkEnd w:id="8"/>
    </w:p>
    <w:p w14:paraId="5530AE71" w14:textId="77777777" w:rsidR="00826242" w:rsidRPr="00483C38" w:rsidRDefault="00826242" w:rsidP="00826242">
      <w:pPr>
        <w:pStyle w:val="ListBulleted"/>
      </w:pPr>
      <w:bookmarkStart w:id="10" w:name="_Hlk168950305"/>
      <w:r w:rsidRPr="00483C38">
        <w:t xml:space="preserve">Complete the Referral for Provider Services (VR5000); </w:t>
      </w:r>
    </w:p>
    <w:bookmarkEnd w:id="9"/>
    <w:bookmarkEnd w:id="10"/>
    <w:p w14:paraId="47A11644" w14:textId="77777777" w:rsidR="00826242" w:rsidRPr="00483C38" w:rsidRDefault="00826242" w:rsidP="00826242">
      <w:pPr>
        <w:pStyle w:val="ListBulleted"/>
      </w:pPr>
      <w:r w:rsidRPr="00483C38">
        <w:t xml:space="preserve">Provide documentation (only when relevant), such as medical or psychological reports, case notes, vocational testing, or employment data collected by </w:t>
      </w:r>
      <w:r>
        <w:t>TWC-</w:t>
      </w:r>
      <w:r w:rsidRPr="00483C38">
        <w:t xml:space="preserve">VR staff; </w:t>
      </w:r>
    </w:p>
    <w:p w14:paraId="09E01A27" w14:textId="77777777" w:rsidR="00826242" w:rsidRPr="00483C38" w:rsidRDefault="00826242" w:rsidP="00826242">
      <w:pPr>
        <w:pStyle w:val="ListBulleted"/>
      </w:pPr>
      <w:r w:rsidRPr="00483C38">
        <w:t>Ensure</w:t>
      </w:r>
      <w:r>
        <w:t xml:space="preserve"> </w:t>
      </w:r>
      <w:r w:rsidRPr="00483C38">
        <w:t>TWC-VR staff send the service authorization (SA) and VR5000;</w:t>
      </w:r>
    </w:p>
    <w:p w14:paraId="75580FC6" w14:textId="77777777" w:rsidR="00826242" w:rsidRPr="00483C38" w:rsidRDefault="00826242" w:rsidP="00826242">
      <w:pPr>
        <w:pStyle w:val="ListBulleted"/>
      </w:pPr>
      <w:r w:rsidRPr="00483C38">
        <w:t>Monitor the customer's progress;</w:t>
      </w:r>
    </w:p>
    <w:p w14:paraId="4E621551" w14:textId="77777777" w:rsidR="00826242" w:rsidRPr="00483C38" w:rsidRDefault="00826242" w:rsidP="00826242">
      <w:pPr>
        <w:pStyle w:val="ListBulleted"/>
      </w:pPr>
      <w:r w:rsidRPr="00483C38">
        <w:t>Provide any needed instruction or intervention necessary to foster the customer's success;</w:t>
      </w:r>
    </w:p>
    <w:p w14:paraId="23D89DF8" w14:textId="77777777" w:rsidR="00826242" w:rsidRPr="00483C38" w:rsidRDefault="00826242" w:rsidP="00826242">
      <w:pPr>
        <w:pStyle w:val="ListBulleted"/>
      </w:pPr>
      <w:bookmarkStart w:id="11" w:name="_Hlk168951623"/>
      <w:r w:rsidRPr="00483C38">
        <w:t>Review and approve the Career Planning Assessment (VR1630);</w:t>
      </w:r>
    </w:p>
    <w:p w14:paraId="4830E8E4" w14:textId="77777777" w:rsidR="00826242" w:rsidRPr="00483C38" w:rsidRDefault="00826242" w:rsidP="00826242">
      <w:pPr>
        <w:pStyle w:val="ListBulleted"/>
      </w:pPr>
      <w:r w:rsidRPr="00483C38">
        <w:t>Ensure that the invoice is paid.</w:t>
      </w:r>
    </w:p>
    <w:bookmarkEnd w:id="11"/>
    <w:p w14:paraId="17635CB4" w14:textId="77777777" w:rsidR="00826242" w:rsidRPr="00483C38" w:rsidRDefault="00826242" w:rsidP="00826242">
      <w:r w:rsidRPr="00483C38">
        <w:t>The contractor</w:t>
      </w:r>
      <w:r>
        <w:t xml:space="preserve"> must</w:t>
      </w:r>
      <w:r w:rsidRPr="00483C38">
        <w:t>—</w:t>
      </w:r>
    </w:p>
    <w:p w14:paraId="59E8321E" w14:textId="77777777" w:rsidR="00826242" w:rsidRPr="00483C38" w:rsidRDefault="00826242" w:rsidP="00826242">
      <w:pPr>
        <w:pStyle w:val="ListBulleted"/>
      </w:pPr>
      <w:r>
        <w:t>C</w:t>
      </w:r>
      <w:r w:rsidRPr="00483C38">
        <w:t>ompletes a minimum of three hours of home and community exploration;</w:t>
      </w:r>
    </w:p>
    <w:p w14:paraId="3BD782BD" w14:textId="77777777" w:rsidR="00826242" w:rsidRPr="00483C38" w:rsidRDefault="00826242" w:rsidP="00826242">
      <w:pPr>
        <w:pStyle w:val="ListBulleted"/>
      </w:pPr>
      <w:r>
        <w:lastRenderedPageBreak/>
        <w:t>C</w:t>
      </w:r>
      <w:r w:rsidRPr="00483C38">
        <w:t xml:space="preserve">ompletes a minimum of six hours of career exploration and work skills assessment; </w:t>
      </w:r>
    </w:p>
    <w:p w14:paraId="55BF5E55" w14:textId="77777777" w:rsidR="00826242" w:rsidRPr="00483C38" w:rsidRDefault="00826242" w:rsidP="00826242">
      <w:pPr>
        <w:pStyle w:val="ListBulleted"/>
      </w:pPr>
      <w:r>
        <w:t>D</w:t>
      </w:r>
      <w:r w:rsidRPr="00483C38">
        <w:t>evelop recommendations based on information collected in the assessment activities related to future employment goals; and</w:t>
      </w:r>
    </w:p>
    <w:p w14:paraId="2992BC45" w14:textId="77777777" w:rsidR="00826242" w:rsidRPr="00483C38" w:rsidRDefault="00826242" w:rsidP="00826242">
      <w:pPr>
        <w:pStyle w:val="ListBulleted"/>
      </w:pPr>
      <w:r>
        <w:t>D</w:t>
      </w:r>
      <w:r w:rsidRPr="00483C38">
        <w:t xml:space="preserve">ocument all information required on </w:t>
      </w:r>
      <w:r>
        <w:t xml:space="preserve">the </w:t>
      </w:r>
      <w:r w:rsidRPr="0039522D">
        <w:t>VR1630</w:t>
      </w:r>
      <w:r>
        <w:t>.</w:t>
      </w:r>
      <w:r w:rsidRPr="00483C38">
        <w:t xml:space="preserve"> </w:t>
      </w:r>
    </w:p>
    <w:p w14:paraId="308490CD" w14:textId="77777777" w:rsidR="00826242" w:rsidRDefault="00826242" w:rsidP="00826242">
      <w:pPr>
        <w:pStyle w:val="Heading3"/>
      </w:pPr>
      <w:r w:rsidRPr="00483C38">
        <w:t>Customer</w:t>
      </w:r>
      <w:r>
        <w:t>'</w:t>
      </w:r>
      <w:r w:rsidRPr="00483C38">
        <w:t>s Satisfaction</w:t>
      </w:r>
    </w:p>
    <w:p w14:paraId="7D4D714A" w14:textId="2615E1CF" w:rsidR="00826242" w:rsidRPr="00483C38" w:rsidRDefault="00826242" w:rsidP="00826242">
      <w:pPr>
        <w:autoSpaceDE w:val="0"/>
        <w:autoSpaceDN w:val="0"/>
        <w:adjustRightInd w:val="0"/>
      </w:pPr>
      <w:r w:rsidRPr="00483C38">
        <w:t xml:space="preserve">The customer's satisfaction and service delivery is verified by the VR </w:t>
      </w:r>
      <w:r>
        <w:t>C</w:t>
      </w:r>
      <w:r w:rsidRPr="00483C38">
        <w:t xml:space="preserve">ounselor or by </w:t>
      </w:r>
      <w:r>
        <w:t xml:space="preserve">a </w:t>
      </w:r>
      <w:r w:rsidRPr="00483C38">
        <w:t xml:space="preserve">TWC-VR staff member’s contact with the customer, documented in a case note. </w:t>
      </w:r>
    </w:p>
    <w:p w14:paraId="3590AC87" w14:textId="77777777" w:rsidR="00826242" w:rsidRDefault="00826242" w:rsidP="00826242">
      <w:pPr>
        <w:pStyle w:val="Heading3"/>
      </w:pPr>
      <w:r>
        <w:t>CPA</w:t>
      </w:r>
      <w:r w:rsidRPr="00483C38">
        <w:t xml:space="preserve"> Payment</w:t>
      </w:r>
    </w:p>
    <w:p w14:paraId="1F001600" w14:textId="113B935A" w:rsidR="00826242" w:rsidRPr="00483C38" w:rsidRDefault="00826242" w:rsidP="00826242">
      <w:pPr>
        <w:autoSpaceDE w:val="0"/>
        <w:autoSpaceDN w:val="0"/>
        <w:adjustRightInd w:val="0"/>
      </w:pPr>
      <w:r w:rsidRPr="00483C38">
        <w:t xml:space="preserve">Payment for CPA is made to the contractor when the VR </w:t>
      </w:r>
      <w:r>
        <w:t>C</w:t>
      </w:r>
      <w:r w:rsidRPr="00483C38">
        <w:t>ounselor approves a complete, accurate, signed, and dated</w:t>
      </w:r>
      <w:r>
        <w:t>—</w:t>
      </w:r>
    </w:p>
    <w:p w14:paraId="6158CA0D" w14:textId="77777777" w:rsidR="00826242" w:rsidRPr="00483C38" w:rsidRDefault="00826242" w:rsidP="00826242">
      <w:pPr>
        <w:pStyle w:val="ListBulleted"/>
      </w:pPr>
      <w:r w:rsidRPr="0039522D">
        <w:t>VR1630</w:t>
      </w:r>
      <w:r w:rsidRPr="00483C38">
        <w:t>; and</w:t>
      </w:r>
    </w:p>
    <w:p w14:paraId="264C3C93" w14:textId="77777777" w:rsidR="00826242" w:rsidRPr="00483C38" w:rsidRDefault="00826242" w:rsidP="00826242">
      <w:pPr>
        <w:pStyle w:val="ListBulleted"/>
      </w:pPr>
      <w:r w:rsidRPr="00483C38">
        <w:t>The invoice.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1D4AF8B" w14:textId="77777777" w:rsidR="00826242" w:rsidRPr="00314859" w:rsidRDefault="00826242" w:rsidP="00826242">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requirements for Career Planning Assessment</w:t>
      </w:r>
      <w:r w:rsidRPr="00B64094">
        <w:rPr>
          <w:i/>
          <w:iCs/>
          <w:szCs w:val="22"/>
          <w:lang w:val="en" w:eastAsia="ja-JP"/>
        </w:rPr>
        <w:t>,</w:t>
      </w:r>
      <w:r>
        <w:rPr>
          <w:i/>
          <w:iCs/>
          <w:szCs w:val="22"/>
          <w:lang w:val="en" w:eastAsia="ja-JP"/>
        </w:rPr>
        <w:t xml:space="preserve"> </w:t>
      </w:r>
      <w:r w:rsidRPr="00B64094">
        <w:rPr>
          <w:i/>
          <w:iCs/>
          <w:szCs w:val="22"/>
          <w:lang w:val="en" w:eastAsia="ja-JP"/>
        </w:rPr>
        <w:t>using the Contracted Service Modification Request form (VR</w:t>
      </w:r>
      <w:r>
        <w:rPr>
          <w:i/>
          <w:iCs/>
          <w:szCs w:val="22"/>
          <w:lang w:val="en" w:eastAsia="ja-JP"/>
        </w:rPr>
        <w:t>3</w:t>
      </w:r>
      <w:r w:rsidRPr="00B64094">
        <w:rPr>
          <w:i/>
          <w:iCs/>
          <w:szCs w:val="22"/>
          <w:lang w:val="en" w:eastAsia="ja-JP"/>
        </w:rPr>
        <w:t>472) prior to changes being implemented.</w:t>
      </w:r>
    </w:p>
    <w:p w14:paraId="32C67A5F" w14:textId="53C4940D" w:rsidR="0035772B" w:rsidRPr="009D5287" w:rsidRDefault="0035772B" w:rsidP="0035772B">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2FE7DC8C" w14:textId="09A91B2E" w:rsidR="0035772B" w:rsidRPr="009D5287" w:rsidRDefault="0035772B" w:rsidP="0035772B">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35772B" w:rsidRPr="009D5287" w14:paraId="5BA1D32C" w14:textId="77777777">
        <w:tc>
          <w:tcPr>
            <w:tcW w:w="1861" w:type="dxa"/>
            <w:shd w:val="clear" w:color="auto" w:fill="F0F4FA" w:themeFill="accent4"/>
            <w:vAlign w:val="center"/>
          </w:tcPr>
          <w:p w14:paraId="4799A874" w14:textId="77777777" w:rsidR="0035772B" w:rsidRPr="009D5287" w:rsidRDefault="0035772B">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6CE05237" w14:textId="77777777" w:rsidR="0035772B" w:rsidRPr="009D5287" w:rsidRDefault="0035772B">
            <w:pPr>
              <w:rPr>
                <w:b/>
                <w:lang w:val="en" w:eastAsia="ja-JP"/>
              </w:rPr>
            </w:pPr>
            <w:r w:rsidRPr="009D5287">
              <w:rPr>
                <w:b/>
                <w:lang w:val="en" w:eastAsia="ja-JP"/>
              </w:rPr>
              <w:t>Type</w:t>
            </w:r>
          </w:p>
        </w:tc>
        <w:tc>
          <w:tcPr>
            <w:tcW w:w="7350" w:type="dxa"/>
            <w:shd w:val="clear" w:color="auto" w:fill="F0F4FA" w:themeFill="accent4"/>
            <w:vAlign w:val="center"/>
          </w:tcPr>
          <w:p w14:paraId="74BEED48" w14:textId="77777777" w:rsidR="0035772B" w:rsidRPr="009D5287" w:rsidRDefault="0035772B">
            <w:pPr>
              <w:rPr>
                <w:b/>
                <w:lang w:val="en" w:eastAsia="ja-JP"/>
              </w:rPr>
            </w:pPr>
            <w:r w:rsidRPr="009D5287">
              <w:rPr>
                <w:b/>
                <w:lang w:val="en" w:eastAsia="ja-JP"/>
              </w:rPr>
              <w:t>Change Description</w:t>
            </w:r>
          </w:p>
        </w:tc>
      </w:tr>
      <w:tr w:rsidR="0035772B" w:rsidRPr="009D5287" w14:paraId="370F894F" w14:textId="77777777">
        <w:tc>
          <w:tcPr>
            <w:tcW w:w="1861" w:type="dxa"/>
          </w:tcPr>
          <w:p w14:paraId="6A2F2E1A" w14:textId="77777777" w:rsidR="0035772B" w:rsidRPr="009D5287" w:rsidRDefault="0035772B">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2F088399" w14:textId="77777777" w:rsidR="0035772B" w:rsidRPr="009D5287" w:rsidRDefault="0035772B">
            <w:r w:rsidRPr="009D5287">
              <w:t>New</w:t>
            </w:r>
          </w:p>
        </w:tc>
        <w:tc>
          <w:tcPr>
            <w:tcW w:w="7350" w:type="dxa"/>
          </w:tcPr>
          <w:p w14:paraId="74AD4A7D" w14:textId="77777777" w:rsidR="0035772B" w:rsidRPr="009D5287" w:rsidRDefault="0035772B">
            <w:pPr>
              <w:rPr>
                <w:lang w:val="en" w:eastAsia="ja-JP"/>
              </w:rPr>
            </w:pPr>
            <w:r w:rsidRPr="009D5287">
              <w:t>VRSM Policy and Procedure Rewrite</w:t>
            </w:r>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D39F" w14:textId="77777777" w:rsidR="00AA5593" w:rsidRDefault="00AA5593" w:rsidP="00895186">
      <w:r>
        <w:separator/>
      </w:r>
    </w:p>
  </w:endnote>
  <w:endnote w:type="continuationSeparator" w:id="0">
    <w:p w14:paraId="2B2FCADF" w14:textId="77777777" w:rsidR="00AA5593" w:rsidRDefault="00AA5593" w:rsidP="00895186">
      <w:r>
        <w:continuationSeparator/>
      </w:r>
    </w:p>
  </w:endnote>
  <w:endnote w:type="continuationNotice" w:id="1">
    <w:p w14:paraId="40206657" w14:textId="77777777" w:rsidR="00AA5593" w:rsidRDefault="00AA55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85D945C" w:rsidR="00B24E6C" w:rsidRDefault="00826242" w:rsidP="00895186">
    <w:pPr>
      <w:pStyle w:val="Footer"/>
    </w:pPr>
    <w:r>
      <w:rPr>
        <w:noProof/>
      </w:rPr>
      <mc:AlternateContent>
        <mc:Choice Requires="wps">
          <w:drawing>
            <wp:anchor distT="0" distB="0" distL="114300" distR="114300" simplePos="0" relativeHeight="251658242" behindDoc="0" locked="0" layoutInCell="1" allowOverlap="1" wp14:anchorId="00B0B3F3" wp14:editId="592A63B4">
              <wp:simplePos x="0" y="0"/>
              <wp:positionH relativeFrom="column">
                <wp:posOffset>-377190</wp:posOffset>
              </wp:positionH>
              <wp:positionV relativeFrom="paragraph">
                <wp:posOffset>6350</wp:posOffset>
              </wp:positionV>
              <wp:extent cx="441071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410710" cy="488950"/>
                      </a:xfrm>
                      <a:prstGeom prst="rect">
                        <a:avLst/>
                      </a:prstGeom>
                      <a:noFill/>
                      <a:ln w="6350">
                        <a:noFill/>
                      </a:ln>
                    </wps:spPr>
                    <wps:txbx>
                      <w:txbxContent>
                        <w:p w14:paraId="25686EF3" w14:textId="6BCFDDEB" w:rsidR="00501E08" w:rsidRPr="00501E08" w:rsidRDefault="00826242" w:rsidP="00895186">
                          <w:r>
                            <w:t>Part C, Chapter 12.1.a: Career Planning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7.3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" filled="f" stroked="f" strokeweight=".5pt">
              <v:textbox>
                <w:txbxContent>
                  <w:p w14:paraId="25686EF3" w14:textId="6BCFDDEB" w:rsidR="00501E08" w:rsidRPr="00501E08" w:rsidRDefault="00826242" w:rsidP="00895186">
                    <w:r>
                      <w:t>Part C, Chapter 12.1.a: Career Planning Assessments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F74AA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D5F3" w14:textId="77777777" w:rsidR="00AA5593" w:rsidRDefault="00AA5593" w:rsidP="00895186">
      <w:r>
        <w:separator/>
      </w:r>
    </w:p>
  </w:footnote>
  <w:footnote w:type="continuationSeparator" w:id="0">
    <w:p w14:paraId="3BC8F0C2" w14:textId="77777777" w:rsidR="00AA5593" w:rsidRDefault="00AA5593" w:rsidP="00895186">
      <w:r>
        <w:continuationSeparator/>
      </w:r>
    </w:p>
  </w:footnote>
  <w:footnote w:type="continuationNotice" w:id="1">
    <w:p w14:paraId="0C729F8D" w14:textId="77777777" w:rsidR="00AA5593" w:rsidRDefault="00AA55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62E6F"/>
    <w:multiLevelType w:val="hybridMultilevel"/>
    <w:tmpl w:val="CE6EDDD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CBD5CB6"/>
    <w:multiLevelType w:val="hybridMultilevel"/>
    <w:tmpl w:val="227AE7C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4C634226"/>
    <w:multiLevelType w:val="hybridMultilevel"/>
    <w:tmpl w:val="55CAC11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1387C74"/>
    <w:multiLevelType w:val="hybridMultilevel"/>
    <w:tmpl w:val="D79AA9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7" w15:restartNumberingAfterBreak="0">
    <w:nsid w:val="7D63145E"/>
    <w:multiLevelType w:val="hybridMultilevel"/>
    <w:tmpl w:val="74008E9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0"/>
  </w:num>
  <w:num w:numId="2" w16cid:durableId="620455520">
    <w:abstractNumId w:val="0"/>
  </w:num>
  <w:num w:numId="3" w16cid:durableId="943148761">
    <w:abstractNumId w:val="16"/>
  </w:num>
  <w:num w:numId="4" w16cid:durableId="109056539">
    <w:abstractNumId w:val="32"/>
  </w:num>
  <w:num w:numId="5" w16cid:durableId="1893686843">
    <w:abstractNumId w:val="21"/>
  </w:num>
  <w:num w:numId="6" w16cid:durableId="760954600">
    <w:abstractNumId w:val="25"/>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6"/>
  </w:num>
  <w:num w:numId="12" w16cid:durableId="1548175440">
    <w:abstractNumId w:val="33"/>
  </w:num>
  <w:num w:numId="13" w16cid:durableId="975644156">
    <w:abstractNumId w:val="6"/>
  </w:num>
  <w:num w:numId="14" w16cid:durableId="2099713293">
    <w:abstractNumId w:val="18"/>
  </w:num>
  <w:num w:numId="15" w16cid:durableId="1594316770">
    <w:abstractNumId w:val="23"/>
  </w:num>
  <w:num w:numId="16" w16cid:durableId="700741873">
    <w:abstractNumId w:val="29"/>
  </w:num>
  <w:num w:numId="17" w16cid:durableId="1651835230">
    <w:abstractNumId w:val="17"/>
  </w:num>
  <w:num w:numId="18" w16cid:durableId="883299119">
    <w:abstractNumId w:val="31"/>
  </w:num>
  <w:num w:numId="19" w16cid:durableId="84305632">
    <w:abstractNumId w:val="11"/>
  </w:num>
  <w:num w:numId="20" w16cid:durableId="1057705478">
    <w:abstractNumId w:val="35"/>
  </w:num>
  <w:num w:numId="21" w16cid:durableId="96758055">
    <w:abstractNumId w:val="24"/>
  </w:num>
  <w:num w:numId="22" w16cid:durableId="722797963">
    <w:abstractNumId w:val="8"/>
  </w:num>
  <w:num w:numId="23" w16cid:durableId="1638485069">
    <w:abstractNumId w:val="14"/>
  </w:num>
  <w:num w:numId="24" w16cid:durableId="1439984590">
    <w:abstractNumId w:val="35"/>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6"/>
  </w:num>
  <w:num w:numId="32" w16cid:durableId="191573243">
    <w:abstractNumId w:val="28"/>
  </w:num>
  <w:num w:numId="33" w16cid:durableId="718751240">
    <w:abstractNumId w:val="3"/>
  </w:num>
  <w:num w:numId="34" w16cid:durableId="1367289556">
    <w:abstractNumId w:val="19"/>
  </w:num>
  <w:num w:numId="35" w16cid:durableId="1934777624">
    <w:abstractNumId w:val="10"/>
  </w:num>
  <w:num w:numId="36" w16cid:durableId="1647272484">
    <w:abstractNumId w:val="34"/>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330483">
    <w:abstractNumId w:val="30"/>
  </w:num>
  <w:num w:numId="40" w16cid:durableId="140851142">
    <w:abstractNumId w:val="15"/>
  </w:num>
  <w:num w:numId="41" w16cid:durableId="227307391">
    <w:abstractNumId w:val="37"/>
  </w:num>
  <w:num w:numId="42" w16cid:durableId="16276863">
    <w:abstractNumId w:val="27"/>
  </w:num>
  <w:num w:numId="43" w16cid:durableId="1466334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75AF8"/>
    <w:rsid w:val="000828AD"/>
    <w:rsid w:val="00094031"/>
    <w:rsid w:val="000A1F40"/>
    <w:rsid w:val="000B1231"/>
    <w:rsid w:val="000B3B97"/>
    <w:rsid w:val="000B6B09"/>
    <w:rsid w:val="000E34FB"/>
    <w:rsid w:val="00103782"/>
    <w:rsid w:val="00133CB2"/>
    <w:rsid w:val="00134C9A"/>
    <w:rsid w:val="0014092E"/>
    <w:rsid w:val="001427D6"/>
    <w:rsid w:val="001428DB"/>
    <w:rsid w:val="001440CD"/>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2396E"/>
    <w:rsid w:val="00330015"/>
    <w:rsid w:val="0033181C"/>
    <w:rsid w:val="00340B05"/>
    <w:rsid w:val="0034255F"/>
    <w:rsid w:val="003435FF"/>
    <w:rsid w:val="003500F1"/>
    <w:rsid w:val="0035772B"/>
    <w:rsid w:val="00380C78"/>
    <w:rsid w:val="00381C86"/>
    <w:rsid w:val="00387B68"/>
    <w:rsid w:val="003B11A4"/>
    <w:rsid w:val="003E1761"/>
    <w:rsid w:val="00402881"/>
    <w:rsid w:val="00414B84"/>
    <w:rsid w:val="00417839"/>
    <w:rsid w:val="00420B1A"/>
    <w:rsid w:val="00422F66"/>
    <w:rsid w:val="00423C03"/>
    <w:rsid w:val="00437552"/>
    <w:rsid w:val="0044342D"/>
    <w:rsid w:val="00472E58"/>
    <w:rsid w:val="00473095"/>
    <w:rsid w:val="0049537E"/>
    <w:rsid w:val="004C5E23"/>
    <w:rsid w:val="004E6008"/>
    <w:rsid w:val="00501E08"/>
    <w:rsid w:val="00507EDE"/>
    <w:rsid w:val="00512F6B"/>
    <w:rsid w:val="005349DD"/>
    <w:rsid w:val="00555595"/>
    <w:rsid w:val="005735AB"/>
    <w:rsid w:val="0057562C"/>
    <w:rsid w:val="00580991"/>
    <w:rsid w:val="005820F2"/>
    <w:rsid w:val="00590E50"/>
    <w:rsid w:val="005A1478"/>
    <w:rsid w:val="005A5B07"/>
    <w:rsid w:val="005B1174"/>
    <w:rsid w:val="005D431C"/>
    <w:rsid w:val="005E363C"/>
    <w:rsid w:val="005F0E52"/>
    <w:rsid w:val="00602597"/>
    <w:rsid w:val="00663892"/>
    <w:rsid w:val="006822AE"/>
    <w:rsid w:val="00684E9F"/>
    <w:rsid w:val="006D108A"/>
    <w:rsid w:val="006D7231"/>
    <w:rsid w:val="006F605F"/>
    <w:rsid w:val="006F6156"/>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065A5"/>
    <w:rsid w:val="008101E7"/>
    <w:rsid w:val="00817FD0"/>
    <w:rsid w:val="00823238"/>
    <w:rsid w:val="00826242"/>
    <w:rsid w:val="00831F7C"/>
    <w:rsid w:val="00837800"/>
    <w:rsid w:val="008445D4"/>
    <w:rsid w:val="00851005"/>
    <w:rsid w:val="0087043F"/>
    <w:rsid w:val="008749BC"/>
    <w:rsid w:val="00877B4B"/>
    <w:rsid w:val="00880480"/>
    <w:rsid w:val="00881041"/>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B62A2"/>
    <w:rsid w:val="009F4153"/>
    <w:rsid w:val="00A001F3"/>
    <w:rsid w:val="00A276C5"/>
    <w:rsid w:val="00A4148F"/>
    <w:rsid w:val="00A46B1D"/>
    <w:rsid w:val="00A53108"/>
    <w:rsid w:val="00A70A13"/>
    <w:rsid w:val="00A70A57"/>
    <w:rsid w:val="00A81DE6"/>
    <w:rsid w:val="00AA1208"/>
    <w:rsid w:val="00AA1D64"/>
    <w:rsid w:val="00AA5593"/>
    <w:rsid w:val="00AA784B"/>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C75ED"/>
    <w:rsid w:val="00BD4453"/>
    <w:rsid w:val="00C179E1"/>
    <w:rsid w:val="00C352AB"/>
    <w:rsid w:val="00C52486"/>
    <w:rsid w:val="00C57B6D"/>
    <w:rsid w:val="00C71AE5"/>
    <w:rsid w:val="00C759E8"/>
    <w:rsid w:val="00C828B1"/>
    <w:rsid w:val="00CA6FBB"/>
    <w:rsid w:val="00CB2389"/>
    <w:rsid w:val="00CB3FD2"/>
    <w:rsid w:val="00CB5436"/>
    <w:rsid w:val="00CD1F1C"/>
    <w:rsid w:val="00CD68B6"/>
    <w:rsid w:val="00CF06B7"/>
    <w:rsid w:val="00CF2025"/>
    <w:rsid w:val="00CF51B9"/>
    <w:rsid w:val="00D00848"/>
    <w:rsid w:val="00D064C9"/>
    <w:rsid w:val="00D12C14"/>
    <w:rsid w:val="00D164C7"/>
    <w:rsid w:val="00D22E37"/>
    <w:rsid w:val="00D24F45"/>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07A3D"/>
    <w:rsid w:val="00E13DCC"/>
    <w:rsid w:val="00E16BE9"/>
    <w:rsid w:val="00E22B68"/>
    <w:rsid w:val="00E23F3D"/>
    <w:rsid w:val="00E4574C"/>
    <w:rsid w:val="00E57035"/>
    <w:rsid w:val="00E73325"/>
    <w:rsid w:val="00E73894"/>
    <w:rsid w:val="00E759EC"/>
    <w:rsid w:val="00E81B1A"/>
    <w:rsid w:val="00E83ABD"/>
    <w:rsid w:val="00E95975"/>
    <w:rsid w:val="00EA3D61"/>
    <w:rsid w:val="00EC362A"/>
    <w:rsid w:val="00EF55C3"/>
    <w:rsid w:val="00F01C9E"/>
    <w:rsid w:val="00F0306B"/>
    <w:rsid w:val="00F04098"/>
    <w:rsid w:val="00F1048D"/>
    <w:rsid w:val="00F21255"/>
    <w:rsid w:val="00F43B91"/>
    <w:rsid w:val="00F51DCE"/>
    <w:rsid w:val="00F54EFD"/>
    <w:rsid w:val="00F5573C"/>
    <w:rsid w:val="00F615A4"/>
    <w:rsid w:val="00F63D84"/>
    <w:rsid w:val="00F82376"/>
    <w:rsid w:val="00FA3AD4"/>
    <w:rsid w:val="00FA7B5E"/>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BE5389AE-52B9-4AD8-884C-3DF233B0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24F277E6-2123-47B8-BD36-ABB52FCCD896}">
  <ds:schemaRefs>
    <ds:schemaRef ds:uri="http://schemas.microsoft.com/sharepoint/v3/contenttype/forms"/>
  </ds:schemaRefs>
</ds:datastoreItem>
</file>

<file path=customXml/itemProps2.xml><?xml version="1.0" encoding="utf-8"?>
<ds:datastoreItem xmlns:ds="http://schemas.openxmlformats.org/officeDocument/2006/customXml" ds:itemID="{2E8902D2-2554-4D2F-8B16-4B35622B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C5683-41C6-4386-BF8B-BEEB44A2E5E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12.1.a - Career Planning Assessments</dc:title>
  <dc:subject/>
  <dc:creator>TWC-VR</dc:creator>
  <cp:keywords>Texas Workforce Commission Vocational Rehabilitation Services Manual (VRSM) policy</cp:keywords>
  <dc:description/>
  <cp:lastModifiedBy>Caillouet,Shelly</cp:lastModifiedBy>
  <cp:revision>19</cp:revision>
  <dcterms:created xsi:type="dcterms:W3CDTF">2024-07-24T20:52:00Z</dcterms:created>
  <dcterms:modified xsi:type="dcterms:W3CDTF">2024-08-16T15:20:00Z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