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52A4994C" w:rsidR="002A345C" w:rsidRPr="00D77322" w:rsidRDefault="008A6F47" w:rsidP="00727ECF">
      <w:pPr>
        <w:pStyle w:val="Heading1"/>
      </w:pPr>
      <w:r w:rsidRPr="00727ECF">
        <w:t>PART</w:t>
      </w:r>
      <w:r w:rsidR="004425DC" w:rsidRPr="00727ECF">
        <w:t xml:space="preserve"> B</w:t>
      </w:r>
      <w:r w:rsidRPr="00727ECF">
        <w:t xml:space="preserve">, CHAPTER 5: </w:t>
      </w:r>
      <w:r>
        <w:t>ORDER OF SELECTION (OOS)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859"/>
        <w:gridCol w:w="4371"/>
        <w:gridCol w:w="1818"/>
        <w:gridCol w:w="1302"/>
      </w:tblGrid>
      <w:tr w:rsidR="003B71B7" w:rsidRPr="003B71B7" w14:paraId="4AF87ED3" w14:textId="77777777" w:rsidTr="003B71B7">
        <w:trPr>
          <w:trHeight w:val="3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231AB8C6" w14:textId="77777777" w:rsidR="003B71B7" w:rsidRPr="003B71B7" w:rsidRDefault="003B71B7" w:rsidP="003B71B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B71B7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32F3CA6" w14:textId="77777777" w:rsidR="003B71B7" w:rsidRPr="003B71B7" w:rsidRDefault="003B71B7" w:rsidP="003B71B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B71B7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6369966" w14:textId="77777777" w:rsidR="003B71B7" w:rsidRPr="003B71B7" w:rsidRDefault="003B71B7" w:rsidP="003B71B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B71B7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7A7C9E1" w14:textId="77777777" w:rsidR="003B71B7" w:rsidRPr="003B71B7" w:rsidRDefault="003B71B7" w:rsidP="003B71B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B71B7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78405F" w:rsidRPr="003B71B7" w14:paraId="1A0B32D5" w14:textId="77777777" w:rsidTr="00F531A3">
        <w:trPr>
          <w:trHeight w:val="30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466F" w14:textId="77777777" w:rsidR="0078405F" w:rsidRPr="003B71B7" w:rsidRDefault="0078405F" w:rsidP="0078405F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71B7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B, Chapter 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EBBC" w14:textId="5E5CDCCA" w:rsidR="0078405F" w:rsidRPr="003B71B7" w:rsidRDefault="0078405F" w:rsidP="0078405F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8A6F47">
              <w:t xml:space="preserve">34 CFR </w:t>
            </w:r>
            <w:hyperlink r:id="rId10" w:history="1">
              <w:r w:rsidRPr="008A6F47">
                <w:rPr>
                  <w:rStyle w:val="Hyperlink"/>
                </w:rPr>
                <w:t>§361.36</w:t>
              </w:r>
            </w:hyperlink>
            <w:r w:rsidRPr="008A6F47">
              <w:t xml:space="preserve">, and TWC Rule </w:t>
            </w:r>
            <w:hyperlink r:id="rId11" w:history="1">
              <w:r w:rsidRPr="008A6F47">
                <w:rPr>
                  <w:rStyle w:val="Hyperlink"/>
                </w:rPr>
                <w:t>§856.82</w:t>
              </w:r>
            </w:hyperlink>
            <w:r w:rsidRPr="008A6F47"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C36" w14:textId="77777777" w:rsidR="0078405F" w:rsidRPr="003B71B7" w:rsidRDefault="0078405F" w:rsidP="0078405F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71B7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198E" w14:textId="77777777" w:rsidR="0078405F" w:rsidRPr="003B71B7" w:rsidRDefault="0078405F" w:rsidP="0078405F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71B7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</w:tr>
    </w:tbl>
    <w:p w14:paraId="0C6243EA" w14:textId="2F480F1B" w:rsidR="00995554" w:rsidRPr="00AD4C2A" w:rsidRDefault="00B83A23" w:rsidP="00330015">
      <w:pPr>
        <w:pStyle w:val="Heading2"/>
      </w:pPr>
      <w:r w:rsidRPr="00AD4C2A">
        <w:t>PURPOSE</w:t>
      </w:r>
    </w:p>
    <w:p w14:paraId="57FCD0A6" w14:textId="62C13788" w:rsidR="00AE3E47" w:rsidRPr="00DC5EBA" w:rsidRDefault="00AE3E47" w:rsidP="00895186">
      <w:r w:rsidRPr="00DC5EBA">
        <w:t xml:space="preserve">In accordance with the authority (Federal and State) listed above, this policy is issued by the Texas Workforce Commission Vocational Rehabilitation Division (TWC-VR). Adherence to these rules and regulations issued under the Rehabilitation Act of 1973, as amended by </w:t>
      </w:r>
      <w:r>
        <w:t>T</w:t>
      </w:r>
      <w:r w:rsidRPr="00DC5EBA">
        <w:t>itle IV of the Workforce Innovation and Opportunity Act (WIOA)</w:t>
      </w:r>
      <w:r>
        <w:t>,</w:t>
      </w:r>
      <w:r w:rsidRPr="00DC5EBA">
        <w:t xml:space="preserve"> support</w:t>
      </w:r>
      <w:r>
        <w:t>s</w:t>
      </w:r>
      <w:r w:rsidRPr="00DC5EBA">
        <w:t xml:space="preserve"> Texans with disabilities in gaining, maintaining, and advancing in competitive integrated employment</w:t>
      </w:r>
      <w:r w:rsidR="0087043F">
        <w:t xml:space="preserve"> (CIE)</w:t>
      </w:r>
      <w:r w:rsidRPr="00DC5EBA">
        <w:t>.</w:t>
      </w:r>
    </w:p>
    <w:p w14:paraId="57D94E6E" w14:textId="77777777" w:rsidR="008A6F47" w:rsidRPr="00B464CD" w:rsidRDefault="008A6F47" w:rsidP="008A6F47">
      <w:pPr>
        <w:spacing w:after="240"/>
        <w:rPr>
          <w:color w:val="C00000"/>
        </w:rPr>
      </w:pPr>
      <w:r w:rsidRPr="00B464CD">
        <w:t xml:space="preserve">Specifically, the purpose of this policy is to ensure adherence to </w:t>
      </w:r>
      <w:r>
        <w:t>invoking, implementing, and managing an Order of Selection (OOS) waitlist for TWC-VR services should an OOS become available.</w:t>
      </w:r>
    </w:p>
    <w:p w14:paraId="077D4BD0" w14:textId="0E0D9B4E" w:rsidR="00F04098" w:rsidRDefault="00A001F3" w:rsidP="0033181C">
      <w:pPr>
        <w:pStyle w:val="Heading2"/>
      </w:pPr>
      <w:r>
        <w:t>DEFINITIONS</w:t>
      </w:r>
    </w:p>
    <w:p w14:paraId="2BA152E0" w14:textId="79ED8C0D" w:rsidR="00D5593A" w:rsidRPr="00CB2389" w:rsidRDefault="00D5593A" w:rsidP="008A6F47">
      <w:r w:rsidRPr="00CB2389">
        <w:t>There are no specific definitions for this policy and these procedures.</w:t>
      </w:r>
    </w:p>
    <w:p w14:paraId="4E38E04F" w14:textId="71203D30" w:rsidR="00A001F3" w:rsidRDefault="00D5593A" w:rsidP="0033181C">
      <w:pPr>
        <w:pStyle w:val="Heading2"/>
      </w:pPr>
      <w:r>
        <w:t>POLICY</w:t>
      </w:r>
    </w:p>
    <w:p w14:paraId="6D9D53FA" w14:textId="67AC12AE" w:rsidR="00AE3E47" w:rsidRPr="00FA3AD4" w:rsidRDefault="00A70A13" w:rsidP="00FA3AD4">
      <w:pPr>
        <w:pStyle w:val="Heading3"/>
      </w:pPr>
      <w:r w:rsidRPr="00FA3AD4">
        <w:t>General Overview</w:t>
      </w:r>
    </w:p>
    <w:p w14:paraId="1291B830" w14:textId="77777777" w:rsidR="008A6F47" w:rsidRPr="008A6F47" w:rsidRDefault="008A6F47" w:rsidP="008A6F47">
      <w:pPr>
        <w:autoSpaceDE w:val="0"/>
        <w:autoSpaceDN w:val="0"/>
        <w:adjustRightInd w:val="0"/>
        <w:rPr>
          <w:b/>
          <w:bCs/>
        </w:rPr>
      </w:pPr>
      <w:r w:rsidRPr="00412ECF">
        <w:t>TWC-VR must be able to provide the full range of services listed in section 103(a) of the Rehabilitation Act and Part C of the VRSM, as appropriate, to all eligible individuals. In the event that TWC-VR services cannot be provided to all eligible individuals in the State of Texas who apply, TWC-VR must implement an OOS waiting list, including the order of selecting eligible individuals to be provided TWC-VR services.</w:t>
      </w:r>
    </w:p>
    <w:p w14:paraId="5DF0A01C" w14:textId="77777777" w:rsidR="008A6F47" w:rsidRDefault="008A6F47" w:rsidP="008A6F47">
      <w:pPr>
        <w:pStyle w:val="Heading3"/>
      </w:pPr>
      <w:r w:rsidRPr="00412ECF">
        <w:t>OOS Status</w:t>
      </w:r>
    </w:p>
    <w:p w14:paraId="7B53B4BE" w14:textId="48E03F7E" w:rsidR="008A6F47" w:rsidRPr="008A6F47" w:rsidRDefault="008A6F47" w:rsidP="008A6F47">
      <w:pPr>
        <w:autoSpaceDE w:val="0"/>
        <w:autoSpaceDN w:val="0"/>
        <w:adjustRightInd w:val="0"/>
        <w:rPr>
          <w:b/>
          <w:bCs/>
        </w:rPr>
      </w:pPr>
      <w:r w:rsidRPr="00412ECF">
        <w:t xml:space="preserve">TWC-VR is not currently operating with an OOS </w:t>
      </w:r>
      <w:r>
        <w:t xml:space="preserve">waitlist </w:t>
      </w:r>
      <w:r w:rsidRPr="00412ECF">
        <w:t xml:space="preserve">and, therefore, is able to provide services to all eligible individuals with disabilities. In a scenario in which resources and funding are no longer available for all eligible individuals, TWC-VR will develop and implement, through public comment and State plan requirements, policy and procedures around an OOS. </w:t>
      </w:r>
    </w:p>
    <w:p w14:paraId="5549DCC6" w14:textId="77777777" w:rsidR="008A6F47" w:rsidRPr="00412ECF" w:rsidRDefault="008A6F47" w:rsidP="008A6F47">
      <w:r w:rsidRPr="00412ECF">
        <w:t xml:space="preserve">TWC-VR must reevaluate the need for an OOS if/when circumstances change during the course of a fiscal year (e.g., decrease in fiscal or personnel resources, increase in program costs) and </w:t>
      </w:r>
      <w:r w:rsidRPr="00412ECF">
        <w:lastRenderedPageBreak/>
        <w:t>these circumstances indicate that TWC-VR may no longer be able to provide the full range of services, as appropriate, to all eligible individuals.</w:t>
      </w:r>
    </w:p>
    <w:p w14:paraId="11E48025" w14:textId="511E42FF" w:rsidR="00934027" w:rsidRDefault="00145D80" w:rsidP="00CF06B7">
      <w:pPr>
        <w:pStyle w:val="Heading2"/>
      </w:pPr>
      <w:r>
        <w:t>PROCEDURES</w:t>
      </w:r>
    </w:p>
    <w:p w14:paraId="7A23B7AE" w14:textId="77777777" w:rsidR="008A6F47" w:rsidRDefault="008A6F47" w:rsidP="008A6F47">
      <w:r w:rsidRPr="00412ECF">
        <w:t xml:space="preserve">There are currently no procedures requirements for this policy. </w:t>
      </w:r>
    </w:p>
    <w:p w14:paraId="424771A3" w14:textId="5817096D" w:rsidR="00145D80" w:rsidRDefault="009033A9" w:rsidP="00DF5CB7">
      <w:pPr>
        <w:pStyle w:val="Heading2"/>
      </w:pPr>
      <w:r>
        <w:t>APPROVALS &amp; CONSULTATIONS</w:t>
      </w:r>
    </w:p>
    <w:p w14:paraId="3018B412" w14:textId="6B99D33E" w:rsidR="009033A9" w:rsidRPr="00E57035" w:rsidRDefault="00A70A57" w:rsidP="008A6F47">
      <w:r w:rsidRPr="00E57035">
        <w:t>There are no approvals or consultations for this policy and these procedures</w:t>
      </w:r>
      <w:r w:rsidR="00133CB2" w:rsidRPr="00E57035">
        <w:t>.</w:t>
      </w:r>
    </w:p>
    <w:p w14:paraId="20B0D6CA" w14:textId="77777777" w:rsidR="00FE0C00" w:rsidRPr="004D02B9" w:rsidRDefault="00FE0C00" w:rsidP="00FE0C00">
      <w:pPr>
        <w:keepNext/>
        <w:keepLines/>
        <w:spacing w:before="24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4D02B9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3B2CB98E" w14:textId="77777777" w:rsidR="00FE0C00" w:rsidRPr="009D5287" w:rsidRDefault="00FE0C00" w:rsidP="00FE0C00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035"/>
        <w:gridCol w:w="7042"/>
      </w:tblGrid>
      <w:tr w:rsidR="00FE0C00" w:rsidRPr="009D5287" w14:paraId="45866597" w14:textId="77777777" w:rsidTr="009E3FCC">
        <w:trPr>
          <w:trHeight w:val="636"/>
        </w:trPr>
        <w:tc>
          <w:tcPr>
            <w:tcW w:w="1886" w:type="dxa"/>
            <w:shd w:val="clear" w:color="auto" w:fill="F0F4FA" w:themeFill="accent4"/>
            <w:vAlign w:val="center"/>
          </w:tcPr>
          <w:p w14:paraId="3DD762F0" w14:textId="77777777" w:rsidR="00FE0C00" w:rsidRPr="009D5287" w:rsidRDefault="00FE0C00" w:rsidP="009E3FCC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35" w:type="dxa"/>
            <w:shd w:val="clear" w:color="auto" w:fill="F0F4FA" w:themeFill="accent4"/>
          </w:tcPr>
          <w:p w14:paraId="0AFB6FAD" w14:textId="77777777" w:rsidR="00FE0C00" w:rsidRPr="009D5287" w:rsidRDefault="00FE0C00" w:rsidP="009E3FCC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042" w:type="dxa"/>
            <w:shd w:val="clear" w:color="auto" w:fill="F0F4FA" w:themeFill="accent4"/>
            <w:vAlign w:val="center"/>
          </w:tcPr>
          <w:p w14:paraId="6AF7F532" w14:textId="77777777" w:rsidR="00FE0C00" w:rsidRPr="009D5287" w:rsidRDefault="00FE0C00" w:rsidP="009E3FCC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FE0C00" w:rsidRPr="009D5287" w14:paraId="064C05B6" w14:textId="77777777" w:rsidTr="009E3FCC">
        <w:trPr>
          <w:trHeight w:val="619"/>
        </w:trPr>
        <w:tc>
          <w:tcPr>
            <w:tcW w:w="1886" w:type="dxa"/>
          </w:tcPr>
          <w:p w14:paraId="4FF43762" w14:textId="77777777" w:rsidR="00FE0C00" w:rsidRPr="009D5287" w:rsidRDefault="00FE0C00" w:rsidP="009E3FCC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1035" w:type="dxa"/>
          </w:tcPr>
          <w:p w14:paraId="66FD8929" w14:textId="77777777" w:rsidR="00FE0C00" w:rsidRPr="009D5287" w:rsidRDefault="00FE0C00" w:rsidP="009E3FCC">
            <w:r w:rsidRPr="009D5287">
              <w:t>New</w:t>
            </w:r>
          </w:p>
        </w:tc>
        <w:tc>
          <w:tcPr>
            <w:tcW w:w="7042" w:type="dxa"/>
          </w:tcPr>
          <w:p w14:paraId="2783CC94" w14:textId="77777777" w:rsidR="00FE0C00" w:rsidRPr="009D5287" w:rsidRDefault="00FE0C00" w:rsidP="009E3FCC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</w:tbl>
    <w:p w14:paraId="5EB73B5E" w14:textId="61787626" w:rsidR="001901F0" w:rsidRPr="00E57035" w:rsidRDefault="001901F0" w:rsidP="00895186">
      <w:pPr>
        <w:rPr>
          <w:color w:val="C00000"/>
        </w:rPr>
      </w:pPr>
    </w:p>
    <w:sectPr w:rsidR="001901F0" w:rsidRPr="00E57035" w:rsidSect="00F82376">
      <w:headerReference w:type="default" r:id="rId12"/>
      <w:footerReference w:type="default" r:id="rId13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549B" w14:textId="77777777" w:rsidR="00F0488E" w:rsidRDefault="00F0488E" w:rsidP="00895186">
      <w:r>
        <w:separator/>
      </w:r>
    </w:p>
  </w:endnote>
  <w:endnote w:type="continuationSeparator" w:id="0">
    <w:p w14:paraId="174FDEC5" w14:textId="77777777" w:rsidR="00F0488E" w:rsidRDefault="00F0488E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4D488FB0" w:rsidR="00B24E6C" w:rsidRDefault="008A6F47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6F3B2516">
              <wp:simplePos x="0" y="0"/>
              <wp:positionH relativeFrom="column">
                <wp:posOffset>-374015</wp:posOffset>
              </wp:positionH>
              <wp:positionV relativeFrom="paragraph">
                <wp:posOffset>5715</wp:posOffset>
              </wp:positionV>
              <wp:extent cx="415544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5ED7ACB7" w:rsidR="00501E08" w:rsidRPr="00501E08" w:rsidRDefault="008A6F47" w:rsidP="00895186">
                          <w:r>
                            <w:t>Part B, Chapter 5: Order Of Selection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45pt;margin-top:.45pt;width:327.2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" filled="f" stroked="f" strokeweight=".5pt">
              <v:textbox>
                <w:txbxContent>
                  <w:p w14:paraId="25686EF3" w14:textId="5ED7ACB7" w:rsidR="00501E08" w:rsidRPr="00501E08" w:rsidRDefault="008A6F47" w:rsidP="00895186">
                    <w:r>
                      <w:t>Part B, Chapter 5: Order Of Selection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6CB045BB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AC73" w14:textId="77777777" w:rsidR="00F0488E" w:rsidRDefault="00F0488E" w:rsidP="00895186">
      <w:r>
        <w:separator/>
      </w:r>
    </w:p>
  </w:footnote>
  <w:footnote w:type="continuationSeparator" w:id="0">
    <w:p w14:paraId="0CF11E83" w14:textId="77777777" w:rsidR="00F0488E" w:rsidRDefault="00F0488E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3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4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19"/>
  </w:num>
  <w:num w:numId="2" w16cid:durableId="620455520">
    <w:abstractNumId w:val="0"/>
  </w:num>
  <w:num w:numId="3" w16cid:durableId="943148761">
    <w:abstractNumId w:val="15"/>
  </w:num>
  <w:num w:numId="4" w16cid:durableId="109056539">
    <w:abstractNumId w:val="28"/>
  </w:num>
  <w:num w:numId="5" w16cid:durableId="1893686843">
    <w:abstractNumId w:val="20"/>
  </w:num>
  <w:num w:numId="6" w16cid:durableId="760954600">
    <w:abstractNumId w:val="23"/>
  </w:num>
  <w:num w:numId="7" w16cid:durableId="1429428784">
    <w:abstractNumId w:val="12"/>
  </w:num>
  <w:num w:numId="8" w16cid:durableId="436485834">
    <w:abstractNumId w:val="7"/>
  </w:num>
  <w:num w:numId="9" w16cid:durableId="127362230">
    <w:abstractNumId w:val="4"/>
  </w:num>
  <w:num w:numId="10" w16cid:durableId="1604805518">
    <w:abstractNumId w:val="5"/>
  </w:num>
  <w:num w:numId="11" w16cid:durableId="1256401764">
    <w:abstractNumId w:val="24"/>
  </w:num>
  <w:num w:numId="12" w16cid:durableId="1548175440">
    <w:abstractNumId w:val="29"/>
  </w:num>
  <w:num w:numId="13" w16cid:durableId="975644156">
    <w:abstractNumId w:val="6"/>
  </w:num>
  <w:num w:numId="14" w16cid:durableId="2099713293">
    <w:abstractNumId w:val="17"/>
  </w:num>
  <w:num w:numId="15" w16cid:durableId="1594316770">
    <w:abstractNumId w:val="21"/>
  </w:num>
  <w:num w:numId="16" w16cid:durableId="700741873">
    <w:abstractNumId w:val="26"/>
  </w:num>
  <w:num w:numId="17" w16cid:durableId="1651835230">
    <w:abstractNumId w:val="16"/>
  </w:num>
  <w:num w:numId="18" w16cid:durableId="883299119">
    <w:abstractNumId w:val="27"/>
  </w:num>
  <w:num w:numId="19" w16cid:durableId="84305632">
    <w:abstractNumId w:val="11"/>
  </w:num>
  <w:num w:numId="20" w16cid:durableId="1057705478">
    <w:abstractNumId w:val="31"/>
  </w:num>
  <w:num w:numId="21" w16cid:durableId="96758055">
    <w:abstractNumId w:val="22"/>
  </w:num>
  <w:num w:numId="22" w16cid:durableId="722797963">
    <w:abstractNumId w:val="8"/>
  </w:num>
  <w:num w:numId="23" w16cid:durableId="1638485069">
    <w:abstractNumId w:val="14"/>
  </w:num>
  <w:num w:numId="24" w16cid:durableId="1439984590">
    <w:abstractNumId w:val="31"/>
    <w:lvlOverride w:ilvl="0">
      <w:startOverride w:val="1"/>
    </w:lvlOverride>
  </w:num>
  <w:num w:numId="25" w16cid:durableId="460730897">
    <w:abstractNumId w:val="9"/>
  </w:num>
  <w:num w:numId="26" w16cid:durableId="1377244451">
    <w:abstractNumId w:val="1"/>
  </w:num>
  <w:num w:numId="27" w16cid:durableId="30420175">
    <w:abstractNumId w:val="13"/>
  </w:num>
  <w:num w:numId="28" w16cid:durableId="763261832">
    <w:abstractNumId w:val="2"/>
  </w:num>
  <w:num w:numId="29" w16cid:durableId="1268929695">
    <w:abstractNumId w:val="13"/>
    <w:lvlOverride w:ilvl="0">
      <w:startOverride w:val="1"/>
    </w:lvlOverride>
  </w:num>
  <w:num w:numId="30" w16cid:durableId="1510757688">
    <w:abstractNumId w:val="13"/>
  </w:num>
  <w:num w:numId="31" w16cid:durableId="1760524021">
    <w:abstractNumId w:val="32"/>
  </w:num>
  <w:num w:numId="32" w16cid:durableId="191573243">
    <w:abstractNumId w:val="25"/>
  </w:num>
  <w:num w:numId="33" w16cid:durableId="718751240">
    <w:abstractNumId w:val="3"/>
  </w:num>
  <w:num w:numId="34" w16cid:durableId="1367289556">
    <w:abstractNumId w:val="18"/>
  </w:num>
  <w:num w:numId="35" w16cid:durableId="1934777624">
    <w:abstractNumId w:val="10"/>
  </w:num>
  <w:num w:numId="36" w16cid:durableId="1647272484">
    <w:abstractNumId w:val="30"/>
  </w:num>
  <w:num w:numId="37" w16cid:durableId="1327826153">
    <w:abstractNumId w:val="13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509C5"/>
    <w:rsid w:val="00052545"/>
    <w:rsid w:val="000538A8"/>
    <w:rsid w:val="0005762A"/>
    <w:rsid w:val="00094031"/>
    <w:rsid w:val="000A1F40"/>
    <w:rsid w:val="000B1231"/>
    <w:rsid w:val="000B3B97"/>
    <w:rsid w:val="000B6B09"/>
    <w:rsid w:val="000E34FB"/>
    <w:rsid w:val="00103782"/>
    <w:rsid w:val="00133CB2"/>
    <w:rsid w:val="001427D6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A1D61"/>
    <w:rsid w:val="001A2B37"/>
    <w:rsid w:val="001A4C93"/>
    <w:rsid w:val="001B3B8F"/>
    <w:rsid w:val="001C20F2"/>
    <w:rsid w:val="001D7D23"/>
    <w:rsid w:val="001E75B8"/>
    <w:rsid w:val="001F176D"/>
    <w:rsid w:val="00200EB7"/>
    <w:rsid w:val="00202D74"/>
    <w:rsid w:val="00204AEA"/>
    <w:rsid w:val="00204C80"/>
    <w:rsid w:val="002234C6"/>
    <w:rsid w:val="00224B5C"/>
    <w:rsid w:val="0022624A"/>
    <w:rsid w:val="002373C8"/>
    <w:rsid w:val="00237F40"/>
    <w:rsid w:val="00251BEF"/>
    <w:rsid w:val="00253721"/>
    <w:rsid w:val="0028600F"/>
    <w:rsid w:val="00291D54"/>
    <w:rsid w:val="002A345C"/>
    <w:rsid w:val="002B3B60"/>
    <w:rsid w:val="002C0046"/>
    <w:rsid w:val="002E0AF2"/>
    <w:rsid w:val="002F3A16"/>
    <w:rsid w:val="002F7604"/>
    <w:rsid w:val="003155F3"/>
    <w:rsid w:val="00330015"/>
    <w:rsid w:val="0033181C"/>
    <w:rsid w:val="00340B05"/>
    <w:rsid w:val="003500F1"/>
    <w:rsid w:val="00380C78"/>
    <w:rsid w:val="00381C86"/>
    <w:rsid w:val="00387B68"/>
    <w:rsid w:val="003B11A4"/>
    <w:rsid w:val="003B71B7"/>
    <w:rsid w:val="003E1761"/>
    <w:rsid w:val="00414B84"/>
    <w:rsid w:val="00417839"/>
    <w:rsid w:val="00420B1A"/>
    <w:rsid w:val="00422F66"/>
    <w:rsid w:val="00437552"/>
    <w:rsid w:val="004425DC"/>
    <w:rsid w:val="0044342D"/>
    <w:rsid w:val="00461FE3"/>
    <w:rsid w:val="00472E58"/>
    <w:rsid w:val="00473095"/>
    <w:rsid w:val="00474A25"/>
    <w:rsid w:val="0049537E"/>
    <w:rsid w:val="004E6008"/>
    <w:rsid w:val="00501E08"/>
    <w:rsid w:val="00503352"/>
    <w:rsid w:val="00507EDE"/>
    <w:rsid w:val="005349DD"/>
    <w:rsid w:val="00555595"/>
    <w:rsid w:val="005735AB"/>
    <w:rsid w:val="0057562C"/>
    <w:rsid w:val="00580991"/>
    <w:rsid w:val="005820F2"/>
    <w:rsid w:val="00590E50"/>
    <w:rsid w:val="005A5B07"/>
    <w:rsid w:val="005B1174"/>
    <w:rsid w:val="005D431C"/>
    <w:rsid w:val="005E363C"/>
    <w:rsid w:val="005F0E52"/>
    <w:rsid w:val="00602597"/>
    <w:rsid w:val="00651FE0"/>
    <w:rsid w:val="00663892"/>
    <w:rsid w:val="006822AE"/>
    <w:rsid w:val="00684E9F"/>
    <w:rsid w:val="006D108A"/>
    <w:rsid w:val="006D7231"/>
    <w:rsid w:val="006F605F"/>
    <w:rsid w:val="00700604"/>
    <w:rsid w:val="00701EDA"/>
    <w:rsid w:val="007253AC"/>
    <w:rsid w:val="00727ECF"/>
    <w:rsid w:val="007307BE"/>
    <w:rsid w:val="00732372"/>
    <w:rsid w:val="00737F40"/>
    <w:rsid w:val="007400FF"/>
    <w:rsid w:val="0075656E"/>
    <w:rsid w:val="00781378"/>
    <w:rsid w:val="0078405F"/>
    <w:rsid w:val="00785189"/>
    <w:rsid w:val="007B6DE7"/>
    <w:rsid w:val="007C2A47"/>
    <w:rsid w:val="007D6F90"/>
    <w:rsid w:val="007F11FA"/>
    <w:rsid w:val="007F608C"/>
    <w:rsid w:val="00800CB2"/>
    <w:rsid w:val="008021D5"/>
    <w:rsid w:val="008101E7"/>
    <w:rsid w:val="00817FD0"/>
    <w:rsid w:val="00823238"/>
    <w:rsid w:val="00831F7C"/>
    <w:rsid w:val="00837800"/>
    <w:rsid w:val="008445D4"/>
    <w:rsid w:val="0084472B"/>
    <w:rsid w:val="00851005"/>
    <w:rsid w:val="0087043F"/>
    <w:rsid w:val="008749BC"/>
    <w:rsid w:val="00877B4B"/>
    <w:rsid w:val="00880480"/>
    <w:rsid w:val="00894538"/>
    <w:rsid w:val="00895186"/>
    <w:rsid w:val="00896AC1"/>
    <w:rsid w:val="008A37E9"/>
    <w:rsid w:val="008A6F47"/>
    <w:rsid w:val="008B322A"/>
    <w:rsid w:val="008B46E0"/>
    <w:rsid w:val="008D77B1"/>
    <w:rsid w:val="008E0E02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F4153"/>
    <w:rsid w:val="00A001F3"/>
    <w:rsid w:val="00A276C5"/>
    <w:rsid w:val="00A4148F"/>
    <w:rsid w:val="00A53108"/>
    <w:rsid w:val="00A70A13"/>
    <w:rsid w:val="00A70A57"/>
    <w:rsid w:val="00A81DE6"/>
    <w:rsid w:val="00AA1208"/>
    <w:rsid w:val="00AA1D64"/>
    <w:rsid w:val="00AB7064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51052"/>
    <w:rsid w:val="00B53ADD"/>
    <w:rsid w:val="00B63DC8"/>
    <w:rsid w:val="00B83A23"/>
    <w:rsid w:val="00B92F4E"/>
    <w:rsid w:val="00BA2C02"/>
    <w:rsid w:val="00BB1B54"/>
    <w:rsid w:val="00C0780A"/>
    <w:rsid w:val="00C179E1"/>
    <w:rsid w:val="00C352AB"/>
    <w:rsid w:val="00C35F81"/>
    <w:rsid w:val="00C52486"/>
    <w:rsid w:val="00C57B6D"/>
    <w:rsid w:val="00C71AE5"/>
    <w:rsid w:val="00C71CFF"/>
    <w:rsid w:val="00C759E8"/>
    <w:rsid w:val="00CA6FBB"/>
    <w:rsid w:val="00CB2389"/>
    <w:rsid w:val="00CB3FD2"/>
    <w:rsid w:val="00CB5436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5593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5CB7"/>
    <w:rsid w:val="00E00C55"/>
    <w:rsid w:val="00E13DCC"/>
    <w:rsid w:val="00E16BE9"/>
    <w:rsid w:val="00E22B68"/>
    <w:rsid w:val="00E23F3D"/>
    <w:rsid w:val="00E4574C"/>
    <w:rsid w:val="00E57035"/>
    <w:rsid w:val="00E73325"/>
    <w:rsid w:val="00E73894"/>
    <w:rsid w:val="00E759EC"/>
    <w:rsid w:val="00E81B1A"/>
    <w:rsid w:val="00E83ABD"/>
    <w:rsid w:val="00E95975"/>
    <w:rsid w:val="00ED3089"/>
    <w:rsid w:val="00EF55C3"/>
    <w:rsid w:val="00F01C9E"/>
    <w:rsid w:val="00F0306B"/>
    <w:rsid w:val="00F04098"/>
    <w:rsid w:val="00F0488E"/>
    <w:rsid w:val="00F1048D"/>
    <w:rsid w:val="00F21255"/>
    <w:rsid w:val="00F54EFD"/>
    <w:rsid w:val="00F5573C"/>
    <w:rsid w:val="00F615A4"/>
    <w:rsid w:val="00F63D84"/>
    <w:rsid w:val="00F82376"/>
    <w:rsid w:val="00FA3AD4"/>
    <w:rsid w:val="00FB3EB4"/>
    <w:rsid w:val="00FB450E"/>
    <w:rsid w:val="00FD4946"/>
    <w:rsid w:val="00FE0C00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A6F47"/>
    <w:rPr>
      <w:color w:val="9F322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xreg.sos.state.tx.us/public/readtac$ext.TacPage?sl=R&amp;app=9&amp;p_dir=&amp;p_rloc=&amp;p_tloc=&amp;p_ploc=&amp;pg=1&amp;p_tac=&amp;ti=40&amp;pt=20&amp;ch=856&amp;rl=8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34/section-361.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Table fixed, accessibility checked 8/14/2024 LTS</CheckedOut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D8FF1-6577-4F10-AE0D-E134ED7FA842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CFFA725C-2B6D-444D-95D8-568BB6EE4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68A44-7258-47A4-8912-A539D5AF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B, Chapter 5 - Order Of Selection</dc:title>
  <dc:subject/>
  <dc:creator>TWC-VR</dc:creator>
  <cp:keywords>Texas Workforce Commission Vocational Rehabilitation Services Manual (VRSM) policy</cp:keywords>
  <dc:description/>
  <cp:lastModifiedBy>Scott (Adetoro),Lavonia</cp:lastModifiedBy>
  <cp:revision>11</cp:revision>
  <dcterms:created xsi:type="dcterms:W3CDTF">2024-07-24T18:52:00Z</dcterms:created>
  <dcterms:modified xsi:type="dcterms:W3CDTF">2024-08-14T15:58:00Z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