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992F" w14:textId="77777777" w:rsidR="00BB07DC" w:rsidRPr="00F57CF5" w:rsidRDefault="00BB07DC" w:rsidP="00BB07DC">
      <w:pPr>
        <w:jc w:val="center"/>
        <w:rPr>
          <w:rFonts w:eastAsia="Times New Roman"/>
          <w:b/>
        </w:rPr>
      </w:pPr>
      <w:bookmarkStart w:id="0" w:name="_GoBack"/>
      <w:bookmarkEnd w:id="0"/>
      <w:r>
        <w:rPr>
          <w:rFonts w:eastAsia="Times New Roman"/>
          <w:b/>
        </w:rPr>
        <w:t xml:space="preserve">Postsecondary Education and </w:t>
      </w:r>
      <w:r w:rsidRPr="00F57CF5">
        <w:rPr>
          <w:rFonts w:eastAsia="Times New Roman"/>
          <w:b/>
        </w:rPr>
        <w:t xml:space="preserve">Training Services for </w:t>
      </w:r>
      <w:r w:rsidRPr="00F30755">
        <w:rPr>
          <w:b/>
        </w:rPr>
        <w:t>Vocational Rehabilitation</w:t>
      </w:r>
      <w:r w:rsidRPr="00F57CF5">
        <w:t xml:space="preserve"> </w:t>
      </w:r>
      <w:r w:rsidRPr="00F57CF5">
        <w:rPr>
          <w:rFonts w:eastAsia="Times New Roman"/>
          <w:b/>
        </w:rPr>
        <w:t>Customers</w:t>
      </w:r>
    </w:p>
    <w:p w14:paraId="042573FF" w14:textId="77777777" w:rsidR="00BB07DC" w:rsidRPr="00F57CF5" w:rsidRDefault="00BB07DC" w:rsidP="00BB07DC">
      <w:pPr>
        <w:spacing w:after="240"/>
        <w:jc w:val="center"/>
        <w:rPr>
          <w:b/>
        </w:rPr>
      </w:pPr>
      <w:r w:rsidRPr="00F57CF5">
        <w:rPr>
          <w:b/>
        </w:rPr>
        <w:t>Discussion Paper</w:t>
      </w:r>
    </w:p>
    <w:p w14:paraId="2BDFC1E6" w14:textId="77777777" w:rsidR="00BB07DC" w:rsidRPr="00F57CF5" w:rsidRDefault="00BB07DC" w:rsidP="00BB07DC">
      <w:pPr>
        <w:rPr>
          <w:rFonts w:eastAsia="Times New Roman"/>
          <w:b/>
        </w:rPr>
      </w:pPr>
      <w:r w:rsidRPr="00F57CF5">
        <w:rPr>
          <w:rFonts w:eastAsia="Times New Roman"/>
          <w:b/>
        </w:rPr>
        <w:t>Background</w:t>
      </w:r>
    </w:p>
    <w:p w14:paraId="421E5A3D" w14:textId="77777777" w:rsidR="00BB07DC" w:rsidRPr="00F57CF5" w:rsidRDefault="00BB07DC" w:rsidP="00BB07DC">
      <w:pPr>
        <w:spacing w:after="200"/>
      </w:pPr>
      <w:r>
        <w:t>Postsecondary education and t</w:t>
      </w:r>
      <w:r w:rsidRPr="00F57CF5">
        <w:t>raining is a vocational rehabilitation</w:t>
      </w:r>
      <w:r>
        <w:t xml:space="preserve"> (VR)</w:t>
      </w:r>
      <w:r w:rsidRPr="00F57CF5">
        <w:t xml:space="preserve"> service available to </w:t>
      </w:r>
      <w:r>
        <w:t xml:space="preserve">the </w:t>
      </w:r>
      <w:r w:rsidRPr="00F57CF5">
        <w:t>Texas Workforce Commission</w:t>
      </w:r>
      <w:r>
        <w:t>’s</w:t>
      </w:r>
      <w:r w:rsidRPr="00F57CF5">
        <w:t xml:space="preserve"> (TWC</w:t>
      </w:r>
      <w:r>
        <w:t xml:space="preserve">) </w:t>
      </w:r>
      <w:r w:rsidRPr="00F57CF5">
        <w:t>eligible VR customers</w:t>
      </w:r>
      <w:r>
        <w:t xml:space="preserve"> for </w:t>
      </w:r>
      <w:proofErr w:type="gramStart"/>
      <w:r>
        <w:t>whom  a</w:t>
      </w:r>
      <w:proofErr w:type="gramEnd"/>
      <w:r>
        <w:t xml:space="preserve"> degree or credential is necessary to achieve their employment goal.</w:t>
      </w:r>
      <w:r w:rsidRPr="00F57CF5">
        <w:t xml:space="preserve"> </w:t>
      </w:r>
    </w:p>
    <w:p w14:paraId="2178AD27" w14:textId="77777777" w:rsidR="00BB07DC" w:rsidRPr="00F57CF5" w:rsidRDefault="00BB07DC" w:rsidP="00BB07DC">
      <w:r w:rsidRPr="00F57CF5">
        <w:t xml:space="preserve">The types of </w:t>
      </w:r>
      <w:r>
        <w:t xml:space="preserve">postsecondary education and </w:t>
      </w:r>
      <w:r w:rsidRPr="00F57CF5">
        <w:t>training include:</w:t>
      </w:r>
    </w:p>
    <w:p w14:paraId="2D978696" w14:textId="77777777" w:rsidR="00BB07DC" w:rsidRPr="00F57CF5" w:rsidRDefault="00BB07DC" w:rsidP="00BB07DC">
      <w:pPr>
        <w:pStyle w:val="ListParagraph"/>
        <w:numPr>
          <w:ilvl w:val="0"/>
          <w:numId w:val="2"/>
        </w:numPr>
        <w:spacing w:after="200"/>
      </w:pPr>
      <w:r w:rsidRPr="00F57CF5">
        <w:t>academic training obtained through an institution of higher education that:</w:t>
      </w:r>
    </w:p>
    <w:p w14:paraId="29130508" w14:textId="77777777" w:rsidR="00BB07DC" w:rsidRPr="00F57CF5" w:rsidRDefault="00BB07DC" w:rsidP="00BB07DC">
      <w:pPr>
        <w:pStyle w:val="ListParagraph"/>
        <w:numPr>
          <w:ilvl w:val="0"/>
          <w:numId w:val="3"/>
        </w:numPr>
        <w:spacing w:after="200"/>
        <w:ind w:left="720"/>
      </w:pPr>
      <w:r w:rsidRPr="00F57CF5">
        <w:t xml:space="preserve">awards a bachelor’s degree or higher degree; or </w:t>
      </w:r>
    </w:p>
    <w:p w14:paraId="59B4C3E5" w14:textId="77777777" w:rsidR="00BB07DC" w:rsidRPr="00F57CF5" w:rsidRDefault="00BB07DC" w:rsidP="00BB07DC">
      <w:pPr>
        <w:pStyle w:val="ListParagraph"/>
        <w:numPr>
          <w:ilvl w:val="0"/>
          <w:numId w:val="3"/>
        </w:numPr>
        <w:spacing w:after="200"/>
        <w:ind w:left="720"/>
      </w:pPr>
      <w:r>
        <w:t>awards an associate degree and transfers credits toward a bachelor’s degree program; and</w:t>
      </w:r>
    </w:p>
    <w:p w14:paraId="06CC06AE" w14:textId="77777777" w:rsidR="00BB07DC" w:rsidRPr="00F57CF5" w:rsidRDefault="00BB07DC" w:rsidP="00BB07DC">
      <w:pPr>
        <w:pStyle w:val="ListParagraph"/>
        <w:numPr>
          <w:ilvl w:val="0"/>
          <w:numId w:val="5"/>
        </w:numPr>
      </w:pPr>
      <w:r w:rsidRPr="00F57CF5">
        <w:t xml:space="preserve">vocational and technical training provided through a </w:t>
      </w:r>
      <w:r>
        <w:t xml:space="preserve">private </w:t>
      </w:r>
      <w:r w:rsidRPr="00F57CF5">
        <w:t>career school (proprietary institution)</w:t>
      </w:r>
      <w:r>
        <w:t xml:space="preserve"> or public community or technical college</w:t>
      </w:r>
      <w:r w:rsidRPr="00F57CF5">
        <w:t xml:space="preserve"> to achieve:</w:t>
      </w:r>
    </w:p>
    <w:p w14:paraId="5C28F68F" w14:textId="77777777" w:rsidR="00BB07DC" w:rsidRPr="00F57CF5" w:rsidRDefault="00BB07DC" w:rsidP="00BB07DC">
      <w:pPr>
        <w:pStyle w:val="ListParagraph"/>
        <w:numPr>
          <w:ilvl w:val="0"/>
          <w:numId w:val="4"/>
        </w:numPr>
        <w:spacing w:after="200"/>
        <w:ind w:left="720"/>
      </w:pPr>
      <w:r w:rsidRPr="00F57CF5">
        <w:t>a certificate;</w:t>
      </w:r>
    </w:p>
    <w:p w14:paraId="2A87B261" w14:textId="77777777" w:rsidR="00BB07DC" w:rsidRPr="00F57CF5" w:rsidRDefault="00BB07DC" w:rsidP="00BB07DC">
      <w:pPr>
        <w:pStyle w:val="ListParagraph"/>
        <w:numPr>
          <w:ilvl w:val="0"/>
          <w:numId w:val="4"/>
        </w:numPr>
        <w:spacing w:after="200"/>
        <w:ind w:left="720"/>
      </w:pPr>
      <w:r w:rsidRPr="00F57CF5">
        <w:t>an associate degree; or</w:t>
      </w:r>
    </w:p>
    <w:p w14:paraId="32D2F254" w14:textId="77777777" w:rsidR="00BB07DC" w:rsidRPr="00F57CF5" w:rsidRDefault="00BB07DC" w:rsidP="00BB07DC">
      <w:pPr>
        <w:pStyle w:val="ListParagraph"/>
        <w:numPr>
          <w:ilvl w:val="0"/>
          <w:numId w:val="4"/>
        </w:numPr>
        <w:spacing w:after="200"/>
        <w:ind w:left="720"/>
      </w:pPr>
      <w:r w:rsidRPr="00F57CF5">
        <w:t xml:space="preserve">an </w:t>
      </w:r>
      <w:r>
        <w:t xml:space="preserve">occupation </w:t>
      </w:r>
      <w:r w:rsidRPr="00F57CF5">
        <w:t>specific credential.</w:t>
      </w:r>
    </w:p>
    <w:p w14:paraId="61A7581B" w14:textId="77777777" w:rsidR="00BB07DC" w:rsidRPr="00F57CF5" w:rsidRDefault="00BB07DC" w:rsidP="00BB07DC">
      <w:pPr>
        <w:spacing w:after="200"/>
      </w:pPr>
      <w:r>
        <w:t>C</w:t>
      </w:r>
      <w:r w:rsidRPr="00F57CF5">
        <w:t xml:space="preserve">onsistent with each customer’s individualized plan for employment, </w:t>
      </w:r>
      <w:r>
        <w:t xml:space="preserve">TWC </w:t>
      </w:r>
      <w:r w:rsidRPr="00F57CF5">
        <w:t>must ensure that certain VR services are available to help the individual with a disability find</w:t>
      </w:r>
      <w:r>
        <w:t xml:space="preserve">, </w:t>
      </w:r>
      <w:r w:rsidRPr="00F57CF5">
        <w:t xml:space="preserve">retain, </w:t>
      </w:r>
      <w:r>
        <w:t>or advance</w:t>
      </w:r>
      <w:r w:rsidRPr="00F57CF5">
        <w:t xml:space="preserve"> in employment</w:t>
      </w:r>
      <w:r>
        <w:t>.</w:t>
      </w:r>
      <w:r w:rsidRPr="00F57CF5">
        <w:t xml:space="preserve"> that is consistent with the individual’s unique strengths, resources, priorities, concerns, abilities, capabilities, interests, and informed choice</w:t>
      </w:r>
      <w:r>
        <w:t xml:space="preserve">. These services are identified in </w:t>
      </w:r>
      <w:r w:rsidRPr="00F57CF5">
        <w:t>34 CFR §361.48(b)(6)</w:t>
      </w:r>
      <w:r>
        <w:t xml:space="preserve"> as follows:</w:t>
      </w:r>
    </w:p>
    <w:p w14:paraId="6BEBEA9C" w14:textId="77777777" w:rsidR="00BB07DC" w:rsidRPr="00F57CF5" w:rsidRDefault="00BB07DC" w:rsidP="00BB07DC">
      <w:pPr>
        <w:pStyle w:val="ListParagraph"/>
        <w:numPr>
          <w:ilvl w:val="0"/>
          <w:numId w:val="0"/>
        </w:numPr>
        <w:spacing w:after="200"/>
        <w:ind w:left="360"/>
        <w:contextualSpacing w:val="0"/>
      </w:pPr>
      <w:r w:rsidRPr="00F57CF5">
        <w:t>“Vocational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w:t>
      </w:r>
    </w:p>
    <w:p w14:paraId="5494449A" w14:textId="77777777" w:rsidR="00BB07DC" w:rsidRDefault="00BB07DC" w:rsidP="00BB07DC">
      <w:pPr>
        <w:spacing w:after="200"/>
      </w:pPr>
      <w:r w:rsidRPr="00F57CF5">
        <w:t xml:space="preserve">TWC must ensure that the services are appropriate for </w:t>
      </w:r>
      <w:r>
        <w:t>VR</w:t>
      </w:r>
      <w:r w:rsidRPr="00F57CF5">
        <w:t xml:space="preserve"> purposes and that funds are used appropriately</w:t>
      </w:r>
      <w:r>
        <w:t>, including comparable benefits</w:t>
      </w:r>
      <w:r w:rsidRPr="00F57CF5">
        <w:t xml:space="preserve">. </w:t>
      </w:r>
      <w:r>
        <w:t xml:space="preserve">TWC rules for VR Services set forth parameters on the provision of these services in 40 TAC </w:t>
      </w:r>
      <w:r w:rsidRPr="00C2765C">
        <w:t>§856.45</w:t>
      </w:r>
      <w:r w:rsidRPr="00F57CF5">
        <w:t>.</w:t>
      </w:r>
    </w:p>
    <w:p w14:paraId="5718B15E" w14:textId="77777777" w:rsidR="00BB07DC" w:rsidRDefault="00BB07DC" w:rsidP="00BB07DC">
      <w:pPr>
        <w:spacing w:after="200"/>
      </w:pPr>
      <w:r>
        <w:t xml:space="preserve">Currently, VR purchases postsecondary education and training services from community and technical colleges, universities and proprietary schools. Payment is based on whether </w:t>
      </w:r>
      <w:proofErr w:type="gramStart"/>
      <w:r>
        <w:t>the  customer</w:t>
      </w:r>
      <w:proofErr w:type="gramEnd"/>
      <w:r>
        <w:t xml:space="preserve"> is pursuing a degree or certificate. Financial aid, such as Pell Grants, are applied to the customer’s tuition and fees first. Once financial aid is applied, VR pays:</w:t>
      </w:r>
    </w:p>
    <w:p w14:paraId="695952CA" w14:textId="77777777" w:rsidR="00BB07DC" w:rsidRDefault="00BB07DC" w:rsidP="00BB07DC">
      <w:pPr>
        <w:pStyle w:val="ListParagraph"/>
        <w:numPr>
          <w:ilvl w:val="0"/>
          <w:numId w:val="5"/>
        </w:numPr>
        <w:spacing w:after="200"/>
      </w:pPr>
      <w:r>
        <w:t xml:space="preserve">$173 in tuition per credit hour and associated fees for </w:t>
      </w:r>
      <w:proofErr w:type="gramStart"/>
      <w:r>
        <w:t>an associates</w:t>
      </w:r>
      <w:proofErr w:type="gramEnd"/>
      <w:r>
        <w:t xml:space="preserve"> or bachelor degree, and</w:t>
      </w:r>
      <w:r w:rsidRPr="006267E4">
        <w:t xml:space="preserve"> </w:t>
      </w:r>
    </w:p>
    <w:p w14:paraId="22CA01F3" w14:textId="77777777" w:rsidR="00BB07DC" w:rsidRDefault="00BB07DC" w:rsidP="00BB07DC">
      <w:pPr>
        <w:pStyle w:val="ListParagraph"/>
        <w:numPr>
          <w:ilvl w:val="0"/>
          <w:numId w:val="5"/>
        </w:numPr>
        <w:spacing w:after="200"/>
      </w:pPr>
      <w:r>
        <w:t xml:space="preserve">$3,000 for tuition and fees for certificate level training, whether obtained from a public community or technical college, or from a proprietary institution. </w:t>
      </w:r>
    </w:p>
    <w:p w14:paraId="3AB996B4" w14:textId="77777777" w:rsidR="00BB07DC" w:rsidRDefault="00BB07DC" w:rsidP="00BB07DC">
      <w:pPr>
        <w:pStyle w:val="ListParagraph"/>
        <w:numPr>
          <w:ilvl w:val="0"/>
          <w:numId w:val="0"/>
        </w:numPr>
        <w:spacing w:after="200"/>
        <w:ind w:left="360"/>
      </w:pPr>
    </w:p>
    <w:p w14:paraId="7CD73F8B" w14:textId="77777777" w:rsidR="00BB07DC" w:rsidRPr="00F57CF5" w:rsidRDefault="00BB07DC" w:rsidP="00BB07DC">
      <w:pPr>
        <w:rPr>
          <w:rFonts w:eastAsia="Times New Roman"/>
          <w:b/>
        </w:rPr>
      </w:pPr>
      <w:bookmarkStart w:id="1" w:name="_Toc159290327"/>
      <w:r w:rsidRPr="00F57CF5">
        <w:rPr>
          <w:b/>
        </w:rPr>
        <w:lastRenderedPageBreak/>
        <w:t>Issue</w:t>
      </w:r>
      <w:r>
        <w:rPr>
          <w:b/>
        </w:rPr>
        <w:t>s</w:t>
      </w:r>
      <w:r w:rsidRPr="00F57CF5">
        <w:rPr>
          <w:rFonts w:eastAsia="Times New Roman"/>
          <w:b/>
        </w:rPr>
        <w:t xml:space="preserve"> </w:t>
      </w:r>
    </w:p>
    <w:p w14:paraId="68ADB4A0" w14:textId="77777777" w:rsidR="00BB07DC" w:rsidRDefault="00BB07DC" w:rsidP="00BB07DC"/>
    <w:p w14:paraId="6AF74526" w14:textId="77777777" w:rsidR="00BB07DC" w:rsidRDefault="00BB07DC" w:rsidP="00BB07DC">
      <w:pPr>
        <w:spacing w:after="200"/>
      </w:pPr>
      <w:r>
        <w:t xml:space="preserve">VR has identified five issues in current policy that, if addressed, will update and improve policy guidance in VR regarding reasonable and appropriate costs for postsecondary education and training. </w:t>
      </w:r>
    </w:p>
    <w:p w14:paraId="2B24B9A4" w14:textId="77777777" w:rsidR="00BB07DC" w:rsidRDefault="00BB07DC" w:rsidP="00BB07DC">
      <w:pPr>
        <w:pStyle w:val="ListParagraph"/>
        <w:numPr>
          <w:ilvl w:val="0"/>
          <w:numId w:val="26"/>
        </w:numPr>
      </w:pPr>
      <w:r>
        <w:t>C</w:t>
      </w:r>
      <w:r w:rsidRPr="00FC566F">
        <w:t>urrent rates</w:t>
      </w:r>
      <w:r>
        <w:t xml:space="preserve"> for tuition and fees </w:t>
      </w:r>
      <w:r w:rsidRPr="00FC566F">
        <w:t>have not been updated in several years and no longer align with postsecondary education costs as reported by</w:t>
      </w:r>
      <w:r>
        <w:t xml:space="preserve"> institutions of higher education and published by the Texas Higher Education Coordinating Board (</w:t>
      </w:r>
      <w:r w:rsidRPr="00FC566F">
        <w:t>THECB</w:t>
      </w:r>
      <w:r>
        <w:t>)</w:t>
      </w:r>
      <w:r w:rsidRPr="00FC566F">
        <w:t>.  In addition, the current rate</w:t>
      </w:r>
      <w:r>
        <w:t>s</w:t>
      </w:r>
      <w:r w:rsidRPr="00FC566F">
        <w:t xml:space="preserve"> do not consider </w:t>
      </w:r>
      <w:r>
        <w:t xml:space="preserve">the variation in </w:t>
      </w:r>
      <w:r w:rsidRPr="00FC566F">
        <w:t xml:space="preserve">cost across the different types of institutions of higher education. </w:t>
      </w:r>
    </w:p>
    <w:p w14:paraId="3AF2A5B7" w14:textId="77777777" w:rsidR="00BB07DC" w:rsidRDefault="00BB07DC" w:rsidP="00BB07DC">
      <w:pPr>
        <w:pStyle w:val="ListParagraph"/>
        <w:numPr>
          <w:ilvl w:val="0"/>
          <w:numId w:val="26"/>
        </w:numPr>
      </w:pPr>
      <w:r w:rsidRPr="00FC566F">
        <w:t xml:space="preserve">Policy does not provide sufficient guidance </w:t>
      </w:r>
      <w:r>
        <w:t>for</w:t>
      </w:r>
      <w:r w:rsidRPr="00FC566F">
        <w:t xml:space="preserve"> VR counselors </w:t>
      </w:r>
      <w:r>
        <w:t xml:space="preserve">to </w:t>
      </w:r>
      <w:r w:rsidRPr="00FC566F">
        <w:t>determin</w:t>
      </w:r>
      <w:r>
        <w:t>e</w:t>
      </w:r>
      <w:r w:rsidRPr="00FC566F">
        <w:t xml:space="preserve"> reasonable and appropriate amounts for books and supplies</w:t>
      </w:r>
      <w:r>
        <w:t>.</w:t>
      </w:r>
    </w:p>
    <w:p w14:paraId="09CC2EDB" w14:textId="77777777" w:rsidR="00BB07DC" w:rsidRDefault="00BB07DC" w:rsidP="00BB07DC">
      <w:pPr>
        <w:pStyle w:val="ListParagraph"/>
        <w:numPr>
          <w:ilvl w:val="0"/>
          <w:numId w:val="26"/>
        </w:numPr>
      </w:pPr>
      <w:r>
        <w:t xml:space="preserve">Policy does not provide sufficient guidance for VR counselors to determine if a VR customer is making timely progress toward completing </w:t>
      </w:r>
      <w:r w:rsidRPr="00FC566F">
        <w:t>correspondence and distance learning courses.</w:t>
      </w:r>
    </w:p>
    <w:p w14:paraId="792E4512" w14:textId="77777777" w:rsidR="00BB07DC" w:rsidRDefault="00BB07DC" w:rsidP="00BB07DC">
      <w:pPr>
        <w:pStyle w:val="ListParagraph"/>
        <w:numPr>
          <w:ilvl w:val="0"/>
          <w:numId w:val="26"/>
        </w:numPr>
      </w:pPr>
      <w:r>
        <w:t>Policy does not establish a maximum rate for training provided by a paid instructor, where employment in a specific occupation requires a credential for which an industry-certified instructor provides training</w:t>
      </w:r>
      <w:r w:rsidRPr="00FC566F">
        <w:t xml:space="preserve">. </w:t>
      </w:r>
    </w:p>
    <w:p w14:paraId="7F1CC89C" w14:textId="77777777" w:rsidR="00BB07DC" w:rsidRPr="00FC566F" w:rsidRDefault="00BB07DC" w:rsidP="00BB07DC">
      <w:pPr>
        <w:pStyle w:val="ListParagraph"/>
        <w:numPr>
          <w:ilvl w:val="0"/>
          <w:numId w:val="26"/>
        </w:numPr>
      </w:pPr>
      <w:r>
        <w:t xml:space="preserve">Policy in the Vocational Rehabilitation Services Manual (VRSM) must be updated to align with the 40 TAC </w:t>
      </w:r>
      <w:r w:rsidRPr="00C2765C">
        <w:t>§856.45</w:t>
      </w:r>
      <w:r>
        <w:t xml:space="preserve">, which establishes </w:t>
      </w:r>
      <w:r w:rsidRPr="00FC566F">
        <w:t xml:space="preserve">the maximum amount that VR can pay for tuition and fees for private or out-of-state training at a </w:t>
      </w:r>
      <w:bookmarkStart w:id="2" w:name="_Hlk535392322"/>
      <w:r w:rsidRPr="00FC566F">
        <w:t xml:space="preserve">college, university, technical or state college, or career school. </w:t>
      </w:r>
      <w:bookmarkEnd w:id="2"/>
    </w:p>
    <w:p w14:paraId="0E48F94B" w14:textId="77777777" w:rsidR="00BB07DC" w:rsidRPr="00F57CF5" w:rsidRDefault="00BB07DC" w:rsidP="00BB07DC">
      <w:pPr>
        <w:pStyle w:val="ListParagraph"/>
        <w:numPr>
          <w:ilvl w:val="0"/>
          <w:numId w:val="0"/>
        </w:numPr>
        <w:ind w:left="360"/>
      </w:pPr>
    </w:p>
    <w:bookmarkEnd w:id="1"/>
    <w:p w14:paraId="20906606" w14:textId="77777777" w:rsidR="00BB07DC" w:rsidRPr="00F57CF5" w:rsidRDefault="00BB07DC" w:rsidP="00BB07DC">
      <w:pPr>
        <w:rPr>
          <w:b/>
        </w:rPr>
      </w:pPr>
      <w:r w:rsidRPr="00F57CF5">
        <w:rPr>
          <w:b/>
        </w:rPr>
        <w:t>Decision Points</w:t>
      </w:r>
    </w:p>
    <w:p w14:paraId="5EA6BB5C" w14:textId="77777777" w:rsidR="00BB07DC" w:rsidRPr="00F57CF5" w:rsidRDefault="00BB07DC" w:rsidP="00BB07DC">
      <w:r w:rsidRPr="00F57CF5">
        <w:t xml:space="preserve">Staff </w:t>
      </w:r>
      <w:r>
        <w:t xml:space="preserve">seeks direction to revise VR </w:t>
      </w:r>
      <w:r w:rsidRPr="00F57CF5">
        <w:t>policy</w:t>
      </w:r>
      <w:r>
        <w:t>,</w:t>
      </w:r>
      <w:r w:rsidRPr="00F57CF5">
        <w:t xml:space="preserve"> </w:t>
      </w:r>
      <w:r>
        <w:t xml:space="preserve">as follows, </w:t>
      </w:r>
      <w:r w:rsidRPr="00F57CF5">
        <w:t>to address the issues identified above</w:t>
      </w:r>
      <w:r>
        <w:t xml:space="preserve"> and create a new methodology, identified below</w:t>
      </w:r>
      <w:r w:rsidRPr="00F57CF5">
        <w:t>:</w:t>
      </w:r>
    </w:p>
    <w:p w14:paraId="3D6EA7B1" w14:textId="77777777" w:rsidR="00BB07DC" w:rsidRPr="00F57CF5" w:rsidRDefault="00BB07DC" w:rsidP="00BB07DC">
      <w:pPr>
        <w:pStyle w:val="ListParagraph"/>
        <w:numPr>
          <w:ilvl w:val="0"/>
          <w:numId w:val="7"/>
        </w:numPr>
        <w:ind w:left="360"/>
      </w:pPr>
      <w:r>
        <w:t>Establish a maximum rate</w:t>
      </w:r>
      <w:r w:rsidRPr="00F57CF5">
        <w:t xml:space="preserve"> for </w:t>
      </w:r>
      <w:r>
        <w:t xml:space="preserve">purchasing postsecondary education and </w:t>
      </w:r>
      <w:r w:rsidRPr="00F57CF5">
        <w:t xml:space="preserve">training </w:t>
      </w:r>
      <w:r>
        <w:t xml:space="preserve">that is </w:t>
      </w:r>
      <w:r w:rsidRPr="00F57CF5">
        <w:t xml:space="preserve">based on the type of </w:t>
      </w:r>
      <w:r>
        <w:t>Texas I</w:t>
      </w:r>
      <w:r w:rsidRPr="00F57CF5">
        <w:t xml:space="preserve">nstitution </w:t>
      </w:r>
      <w:r>
        <w:t xml:space="preserve">of Higher Education (IHE) at which </w:t>
      </w:r>
      <w:r w:rsidRPr="00F57CF5">
        <w:t>the customer is enrolled</w:t>
      </w:r>
      <w:r>
        <w:t xml:space="preserve">, to align with the </w:t>
      </w:r>
      <w:proofErr w:type="gramStart"/>
      <w:r>
        <w:t>manner in which</w:t>
      </w:r>
      <w:proofErr w:type="gramEnd"/>
      <w:r>
        <w:t xml:space="preserve"> IHEs are categorized by THECB</w:t>
      </w:r>
      <w:r w:rsidRPr="00F57CF5">
        <w:t>:</w:t>
      </w:r>
    </w:p>
    <w:p w14:paraId="59240106" w14:textId="77777777" w:rsidR="00BB07DC" w:rsidRDefault="00BB07DC" w:rsidP="00BB07DC">
      <w:pPr>
        <w:pStyle w:val="ListParagraph"/>
        <w:numPr>
          <w:ilvl w:val="0"/>
          <w:numId w:val="10"/>
        </w:numPr>
      </w:pPr>
      <w:r w:rsidRPr="00F57CF5">
        <w:t xml:space="preserve">Public </w:t>
      </w:r>
      <w:r>
        <w:t>two-year i</w:t>
      </w:r>
      <w:r w:rsidRPr="00F57CF5">
        <w:t xml:space="preserve">nstitution </w:t>
      </w:r>
      <w:r>
        <w:t>(c</w:t>
      </w:r>
      <w:r w:rsidRPr="00F57CF5">
        <w:t xml:space="preserve">ommunity </w:t>
      </w:r>
      <w:r>
        <w:t>c</w:t>
      </w:r>
      <w:r w:rsidRPr="00F57CF5">
        <w:t>ollege</w:t>
      </w:r>
      <w:r>
        <w:t>);</w:t>
      </w:r>
    </w:p>
    <w:p w14:paraId="55482735" w14:textId="77777777" w:rsidR="00BB07DC" w:rsidRPr="00A32648" w:rsidRDefault="00BB07DC" w:rsidP="00BB07DC">
      <w:pPr>
        <w:pStyle w:val="ListParagraph"/>
        <w:numPr>
          <w:ilvl w:val="0"/>
          <w:numId w:val="10"/>
        </w:numPr>
      </w:pPr>
      <w:r>
        <w:t>Public technical and state college;</w:t>
      </w:r>
    </w:p>
    <w:p w14:paraId="4C1508E6" w14:textId="77777777" w:rsidR="00BB07DC" w:rsidRPr="00F57CF5" w:rsidRDefault="00BB07DC" w:rsidP="00BB07DC">
      <w:pPr>
        <w:pStyle w:val="ListParagraph"/>
        <w:numPr>
          <w:ilvl w:val="0"/>
          <w:numId w:val="10"/>
        </w:numPr>
      </w:pPr>
      <w:r w:rsidRPr="00F57CF5">
        <w:t xml:space="preserve">Public </w:t>
      </w:r>
      <w:r>
        <w:t xml:space="preserve">four-year </w:t>
      </w:r>
      <w:r w:rsidRPr="00F57CF5">
        <w:t xml:space="preserve">institution </w:t>
      </w:r>
      <w:r>
        <w:t>(u</w:t>
      </w:r>
      <w:r w:rsidRPr="00F57CF5">
        <w:t>niversity</w:t>
      </w:r>
      <w:r>
        <w:t>); and</w:t>
      </w:r>
      <w:r w:rsidRPr="00F57CF5">
        <w:t xml:space="preserve"> </w:t>
      </w:r>
    </w:p>
    <w:p w14:paraId="5E0347EE" w14:textId="77777777" w:rsidR="00BB07DC" w:rsidRPr="00F57CF5" w:rsidRDefault="00BB07DC" w:rsidP="00BB07DC">
      <w:pPr>
        <w:pStyle w:val="ListParagraph"/>
        <w:numPr>
          <w:ilvl w:val="0"/>
          <w:numId w:val="10"/>
        </w:numPr>
      </w:pPr>
      <w:r w:rsidRPr="00F57CF5">
        <w:t>Health</w:t>
      </w:r>
      <w:r>
        <w:t>-r</w:t>
      </w:r>
      <w:r w:rsidRPr="00F57CF5">
        <w:t xml:space="preserve">elated </w:t>
      </w:r>
      <w:r>
        <w:t>i</w:t>
      </w:r>
      <w:r w:rsidRPr="00F57CF5">
        <w:t>nstitution</w:t>
      </w:r>
      <w:r>
        <w:t xml:space="preserve"> (HRI).</w:t>
      </w:r>
    </w:p>
    <w:p w14:paraId="3EEB5046" w14:textId="77777777" w:rsidR="00BB07DC" w:rsidRPr="00317E30" w:rsidRDefault="00BB07DC" w:rsidP="00BB07DC">
      <w:pPr>
        <w:pStyle w:val="ListParagraph"/>
        <w:numPr>
          <w:ilvl w:val="0"/>
          <w:numId w:val="25"/>
        </w:numPr>
        <w:rPr>
          <w:b/>
        </w:rPr>
      </w:pPr>
      <w:r>
        <w:t xml:space="preserve">Align the maximum payment for training at a proprietary institution (career school) with the amount for same or similar training offered by public community colleges as published by the </w:t>
      </w:r>
      <w:r w:rsidRPr="00F57CF5">
        <w:t>THECB</w:t>
      </w:r>
      <w:r>
        <w:t xml:space="preserve"> on the</w:t>
      </w:r>
      <w:r w:rsidRPr="00F57CF5">
        <w:t xml:space="preserve"> College for All Texans website</w:t>
      </w:r>
      <w:r>
        <w:t xml:space="preserve">.  </w:t>
      </w:r>
    </w:p>
    <w:p w14:paraId="64736CF6" w14:textId="77777777" w:rsidR="00BB07DC" w:rsidRDefault="00BB07DC" w:rsidP="00BB07DC">
      <w:pPr>
        <w:pStyle w:val="ListParagraph"/>
        <w:numPr>
          <w:ilvl w:val="0"/>
          <w:numId w:val="7"/>
        </w:numPr>
        <w:ind w:left="360"/>
      </w:pPr>
      <w:bookmarkStart w:id="3" w:name="_Hlk1994425"/>
      <w:r>
        <w:t xml:space="preserve">Establish the maximum rate for each type of IHE as the average cost for that IHE as published on College for All Texans site, plus one standard deviation. This maximum rate will encompass the average cost for 84% of the IHEs in Texas, thereby ensuring the maximum rates cover a wide variety of postsecondary programs and degrees that a VR customer may need based on his or her employment goal.  TWC-VR would then pay the lesser of the specific institution’s cost or the calculated maximum IHE rate. TWC-VR would allow a manager to make an exception to the maximum rate for a VR customer, if appropriately justified. </w:t>
      </w:r>
    </w:p>
    <w:p w14:paraId="3B2809E9" w14:textId="77777777" w:rsidR="00BB07DC" w:rsidRPr="00F47D98" w:rsidRDefault="00BB07DC" w:rsidP="00BB07DC">
      <w:pPr>
        <w:pStyle w:val="ListParagraph"/>
        <w:numPr>
          <w:ilvl w:val="0"/>
          <w:numId w:val="7"/>
        </w:numPr>
        <w:ind w:left="360"/>
      </w:pPr>
      <w:r w:rsidRPr="00F47D98">
        <w:t>The following rates are inclusive of tuition and fees:</w:t>
      </w:r>
    </w:p>
    <w:p w14:paraId="0A1102BE" w14:textId="77777777" w:rsidR="00BB07DC" w:rsidRDefault="00BB07DC" w:rsidP="00BB07DC">
      <w:pPr>
        <w:pStyle w:val="ListParagraph"/>
        <w:numPr>
          <w:ilvl w:val="1"/>
          <w:numId w:val="7"/>
        </w:numPr>
        <w:ind w:left="720"/>
      </w:pPr>
      <w:r w:rsidRPr="00F57CF5">
        <w:lastRenderedPageBreak/>
        <w:t xml:space="preserve">Public </w:t>
      </w:r>
      <w:r>
        <w:t xml:space="preserve">community colleges: </w:t>
      </w:r>
      <w:r w:rsidRPr="00F57CF5">
        <w:t xml:space="preserve">$125 </w:t>
      </w:r>
      <w:r>
        <w:t>m</w:t>
      </w:r>
      <w:r w:rsidRPr="00F57CF5">
        <w:t>aximum</w:t>
      </w:r>
      <w:r>
        <w:t xml:space="preserve">, </w:t>
      </w:r>
      <w:r w:rsidRPr="00F57CF5">
        <w:t>per semester hour</w:t>
      </w:r>
      <w:r>
        <w:t xml:space="preserve"> </w:t>
      </w:r>
    </w:p>
    <w:p w14:paraId="49A2F75C" w14:textId="77777777" w:rsidR="00BB07DC" w:rsidRPr="00F57CF5" w:rsidRDefault="00BB07DC" w:rsidP="00BB07DC">
      <w:pPr>
        <w:pStyle w:val="ListParagraph"/>
        <w:numPr>
          <w:ilvl w:val="1"/>
          <w:numId w:val="7"/>
        </w:numPr>
        <w:ind w:left="720"/>
      </w:pPr>
      <w:r>
        <w:t>Public technical and state colleges: $198 maximum; per semester hour</w:t>
      </w:r>
    </w:p>
    <w:p w14:paraId="0BF85114" w14:textId="77777777" w:rsidR="00BB07DC" w:rsidRPr="00F57CF5" w:rsidRDefault="00BB07DC" w:rsidP="00BB07DC">
      <w:pPr>
        <w:pStyle w:val="ListParagraph"/>
        <w:numPr>
          <w:ilvl w:val="1"/>
          <w:numId w:val="7"/>
        </w:numPr>
        <w:ind w:left="720"/>
      </w:pPr>
      <w:r w:rsidRPr="00F57CF5">
        <w:t xml:space="preserve">Public </w:t>
      </w:r>
      <w:r>
        <w:t xml:space="preserve">four-year universities: </w:t>
      </w:r>
      <w:r w:rsidRPr="00F57CF5">
        <w:t>$359</w:t>
      </w:r>
      <w:r>
        <w:t xml:space="preserve"> </w:t>
      </w:r>
      <w:r w:rsidRPr="00F57CF5">
        <w:t>maximum</w:t>
      </w:r>
      <w:r>
        <w:t>,</w:t>
      </w:r>
      <w:r w:rsidRPr="00F57CF5">
        <w:t xml:space="preserve"> per semester hour</w:t>
      </w:r>
    </w:p>
    <w:p w14:paraId="504B18C6" w14:textId="77777777" w:rsidR="00BB07DC" w:rsidRPr="00F57CF5" w:rsidRDefault="00BB07DC" w:rsidP="00BB07DC">
      <w:pPr>
        <w:pStyle w:val="ListParagraph"/>
        <w:numPr>
          <w:ilvl w:val="1"/>
          <w:numId w:val="7"/>
        </w:numPr>
        <w:ind w:left="720"/>
      </w:pPr>
      <w:r w:rsidRPr="00F57CF5">
        <w:t>Health</w:t>
      </w:r>
      <w:r>
        <w:t>-r</w:t>
      </w:r>
      <w:r w:rsidRPr="00F57CF5">
        <w:t xml:space="preserve">elated </w:t>
      </w:r>
      <w:r>
        <w:t>i</w:t>
      </w:r>
      <w:r w:rsidRPr="00F57CF5">
        <w:t>nstitution</w:t>
      </w:r>
      <w:r>
        <w:t>s:</w:t>
      </w:r>
      <w:r w:rsidRPr="00F57CF5">
        <w:t xml:space="preserve"> $413</w:t>
      </w:r>
      <w:r w:rsidRPr="00256782">
        <w:t xml:space="preserve"> </w:t>
      </w:r>
      <w:r w:rsidRPr="00F57CF5">
        <w:t>maximum</w:t>
      </w:r>
      <w:r>
        <w:t>,</w:t>
      </w:r>
      <w:r w:rsidRPr="00F57CF5">
        <w:t xml:space="preserve"> per semester hour</w:t>
      </w:r>
    </w:p>
    <w:p w14:paraId="6C0239B8" w14:textId="77777777" w:rsidR="00BB07DC" w:rsidRPr="00F57CF5" w:rsidRDefault="00BB07DC" w:rsidP="00BB07DC">
      <w:pPr>
        <w:pStyle w:val="ListParagraph"/>
        <w:numPr>
          <w:ilvl w:val="0"/>
          <w:numId w:val="11"/>
        </w:numPr>
        <w:ind w:left="720"/>
      </w:pPr>
      <w:r>
        <w:t>P</w:t>
      </w:r>
      <w:r w:rsidRPr="00F57CF5">
        <w:t xml:space="preserve">roprietary </w:t>
      </w:r>
      <w:r>
        <w:t>i</w:t>
      </w:r>
      <w:r w:rsidRPr="00F57CF5">
        <w:t>nstitution</w:t>
      </w:r>
      <w:r>
        <w:t>s (career school)</w:t>
      </w:r>
      <w:r w:rsidRPr="00F57CF5">
        <w:t>:</w:t>
      </w:r>
    </w:p>
    <w:p w14:paraId="2C6D4739" w14:textId="77777777" w:rsidR="00BB07DC" w:rsidRPr="00F57CF5" w:rsidRDefault="00BB07DC" w:rsidP="00BB07DC">
      <w:pPr>
        <w:pStyle w:val="ListParagraph"/>
        <w:numPr>
          <w:ilvl w:val="0"/>
          <w:numId w:val="14"/>
        </w:numPr>
        <w:ind w:left="1080"/>
      </w:pPr>
      <w:r w:rsidRPr="00F57CF5">
        <w:t>$1</w:t>
      </w:r>
      <w:r>
        <w:t xml:space="preserve">25 </w:t>
      </w:r>
      <w:r w:rsidRPr="00F57CF5">
        <w:t>maximum</w:t>
      </w:r>
      <w:r>
        <w:t>,</w:t>
      </w:r>
      <w:r w:rsidRPr="00F57CF5">
        <w:t xml:space="preserve"> per semester hour</w:t>
      </w:r>
      <w:r>
        <w:t>;</w:t>
      </w:r>
      <w:r w:rsidRPr="00F57CF5">
        <w:t xml:space="preserve"> or</w:t>
      </w:r>
    </w:p>
    <w:p w14:paraId="77522773" w14:textId="77777777" w:rsidR="00BB07DC" w:rsidRPr="00F57CF5" w:rsidRDefault="00BB07DC" w:rsidP="00BB07DC">
      <w:pPr>
        <w:pStyle w:val="ListParagraph"/>
        <w:numPr>
          <w:ilvl w:val="0"/>
          <w:numId w:val="14"/>
        </w:numPr>
        <w:ind w:left="1080"/>
      </w:pPr>
      <w:r w:rsidRPr="00F57CF5">
        <w:t>$</w:t>
      </w:r>
      <w:r>
        <w:t>3,750</w:t>
      </w:r>
      <w:r w:rsidRPr="00DE531D">
        <w:t xml:space="preserve"> </w:t>
      </w:r>
      <w:r w:rsidRPr="00F57CF5">
        <w:t>maximum</w:t>
      </w:r>
      <w:r>
        <w:t>,</w:t>
      </w:r>
      <w:r w:rsidRPr="00F57CF5">
        <w:t xml:space="preserve"> per year</w:t>
      </w:r>
    </w:p>
    <w:p w14:paraId="25C06D80" w14:textId="77777777" w:rsidR="00BB07DC" w:rsidRPr="00657CF4" w:rsidRDefault="00BB07DC" w:rsidP="00BB07DC">
      <w:pPr>
        <w:pStyle w:val="ListParagraph"/>
        <w:numPr>
          <w:ilvl w:val="0"/>
          <w:numId w:val="24"/>
        </w:numPr>
      </w:pPr>
      <w:r w:rsidRPr="00657CF4">
        <w:t>Align the maximum payment for books and supplies per semester/grading period with one standard deviation above the average costs reported by institutions by IHE type and published by the THECB on the College for All Texans website, or as required by course syllabi, whichever is lesser:</w:t>
      </w:r>
    </w:p>
    <w:p w14:paraId="623591C1" w14:textId="77777777" w:rsidR="00BB07DC" w:rsidRPr="00657CF4" w:rsidRDefault="00BB07DC" w:rsidP="00BB07DC">
      <w:pPr>
        <w:pStyle w:val="ListParagraph"/>
        <w:numPr>
          <w:ilvl w:val="0"/>
          <w:numId w:val="9"/>
        </w:numPr>
        <w:ind w:left="720"/>
      </w:pPr>
      <w:bookmarkStart w:id="4" w:name="_Hlk535389567"/>
      <w:r w:rsidRPr="00657CF4">
        <w:t>Two-year community college: $1,068</w:t>
      </w:r>
    </w:p>
    <w:p w14:paraId="3C25732D" w14:textId="77777777" w:rsidR="00BB07DC" w:rsidRPr="00657CF4" w:rsidRDefault="00BB07DC" w:rsidP="00BB07DC">
      <w:pPr>
        <w:pStyle w:val="ListParagraph"/>
        <w:numPr>
          <w:ilvl w:val="0"/>
          <w:numId w:val="9"/>
        </w:numPr>
        <w:ind w:left="720"/>
      </w:pPr>
      <w:r w:rsidRPr="00657CF4">
        <w:t>Technical and state college: $555</w:t>
      </w:r>
    </w:p>
    <w:p w14:paraId="03C06BEE" w14:textId="77777777" w:rsidR="00BB07DC" w:rsidRPr="00657CF4" w:rsidRDefault="00BB07DC" w:rsidP="00BB07DC">
      <w:pPr>
        <w:pStyle w:val="ListParagraph"/>
        <w:numPr>
          <w:ilvl w:val="0"/>
          <w:numId w:val="9"/>
        </w:numPr>
        <w:ind w:left="720"/>
      </w:pPr>
      <w:r w:rsidRPr="00657CF4">
        <w:t>Four-year university: $724</w:t>
      </w:r>
    </w:p>
    <w:p w14:paraId="07F93021" w14:textId="77777777" w:rsidR="00BB07DC" w:rsidRPr="00657CF4" w:rsidRDefault="00BB07DC" w:rsidP="00BB07DC">
      <w:pPr>
        <w:pStyle w:val="ListParagraph"/>
        <w:numPr>
          <w:ilvl w:val="0"/>
          <w:numId w:val="9"/>
        </w:numPr>
        <w:ind w:left="720"/>
      </w:pPr>
      <w:r w:rsidRPr="00657CF4">
        <w:t>Health-related institution: $715</w:t>
      </w:r>
    </w:p>
    <w:p w14:paraId="7DB80AF8" w14:textId="77777777" w:rsidR="00BB07DC" w:rsidRPr="00657CF4" w:rsidRDefault="00BB07DC" w:rsidP="00BB07DC">
      <w:pPr>
        <w:pStyle w:val="ListParagraph"/>
        <w:numPr>
          <w:ilvl w:val="0"/>
          <w:numId w:val="9"/>
        </w:numPr>
        <w:ind w:left="720"/>
      </w:pPr>
      <w:r w:rsidRPr="00657CF4">
        <w:rPr>
          <w:rFonts w:eastAsia="Calibri"/>
        </w:rPr>
        <w:t>Proprietary institution (career school): $1,068</w:t>
      </w:r>
    </w:p>
    <w:bookmarkEnd w:id="3"/>
    <w:bookmarkEnd w:id="4"/>
    <w:p w14:paraId="1889DA03" w14:textId="77777777" w:rsidR="00BB07DC" w:rsidRPr="00F57CF5" w:rsidRDefault="00BB07DC" w:rsidP="00BB07DC">
      <w:pPr>
        <w:pStyle w:val="ListParagraph"/>
        <w:numPr>
          <w:ilvl w:val="0"/>
          <w:numId w:val="7"/>
        </w:numPr>
        <w:ind w:left="360"/>
      </w:pPr>
      <w:r>
        <w:t xml:space="preserve">Align the </w:t>
      </w:r>
      <w:r w:rsidRPr="00F57CF5">
        <w:t xml:space="preserve">progress requirement for </w:t>
      </w:r>
      <w:r w:rsidRPr="005D4F46">
        <w:t xml:space="preserve">VR customers </w:t>
      </w:r>
      <w:r>
        <w:t>enrolled</w:t>
      </w:r>
      <w:r w:rsidRPr="005D4F46">
        <w:t xml:space="preserve"> in </w:t>
      </w:r>
      <w:r w:rsidRPr="00F57CF5">
        <w:t xml:space="preserve">correspondence and distance learning courses with the requirements at comparable </w:t>
      </w:r>
      <w:r>
        <w:t>IHEs.</w:t>
      </w:r>
    </w:p>
    <w:p w14:paraId="7B7D59C3" w14:textId="77777777" w:rsidR="00BB07DC" w:rsidRPr="00F57CF5" w:rsidRDefault="00BB07DC" w:rsidP="00BB07DC">
      <w:pPr>
        <w:pStyle w:val="ListParagraph"/>
        <w:numPr>
          <w:ilvl w:val="0"/>
          <w:numId w:val="7"/>
        </w:numPr>
        <w:ind w:left="360"/>
      </w:pPr>
      <w:r>
        <w:t>Align t</w:t>
      </w:r>
      <w:r w:rsidRPr="00F57CF5">
        <w:t xml:space="preserve">he tuition and fee rate for </w:t>
      </w:r>
      <w:r>
        <w:t xml:space="preserve">training provided by </w:t>
      </w:r>
      <w:r w:rsidRPr="00F57CF5">
        <w:t>paid instructor</w:t>
      </w:r>
      <w:r>
        <w:t>s with</w:t>
      </w:r>
      <w:r w:rsidRPr="00F57CF5">
        <w:t xml:space="preserve"> the </w:t>
      </w:r>
      <w:r>
        <w:t xml:space="preserve">maximum </w:t>
      </w:r>
      <w:r w:rsidRPr="00F57CF5">
        <w:t xml:space="preserve">tuition and fee rate for training at a </w:t>
      </w:r>
      <w:r>
        <w:t>proprietary institution</w:t>
      </w:r>
      <w:r w:rsidRPr="00F57CF5">
        <w:t>.</w:t>
      </w:r>
    </w:p>
    <w:p w14:paraId="12E98248" w14:textId="77777777" w:rsidR="00BB07DC" w:rsidRPr="009908E9" w:rsidRDefault="00BB07DC" w:rsidP="00BB07DC">
      <w:pPr>
        <w:pStyle w:val="ListParagraph"/>
        <w:numPr>
          <w:ilvl w:val="0"/>
          <w:numId w:val="13"/>
        </w:numPr>
        <w:spacing w:after="200"/>
        <w:ind w:left="360"/>
        <w:rPr>
          <w:b/>
        </w:rPr>
      </w:pPr>
      <w:r>
        <w:t xml:space="preserve">Align the VRSM with 40 TAC </w:t>
      </w:r>
      <w:r w:rsidRPr="00C2765C">
        <w:t>§856.45</w:t>
      </w:r>
      <w:r>
        <w:t xml:space="preserve"> regarding payment for academic training at a private college or university in Texas or at a college or university outside Texas with</w:t>
      </w:r>
      <w:bookmarkStart w:id="5" w:name="_Hlk532388537"/>
      <w:r>
        <w:t xml:space="preserve"> </w:t>
      </w:r>
      <w:r w:rsidRPr="00F57CF5">
        <w:t xml:space="preserve">the </w:t>
      </w:r>
      <w:r>
        <w:t xml:space="preserve">maximum rate for </w:t>
      </w:r>
      <w:r w:rsidRPr="00F57CF5">
        <w:t>tuition and fee</w:t>
      </w:r>
      <w:r>
        <w:t xml:space="preserve">s </w:t>
      </w:r>
      <w:r w:rsidRPr="00F57CF5">
        <w:t xml:space="preserve">for a comparable public in-state </w:t>
      </w:r>
      <w:r>
        <w:t>IHE</w:t>
      </w:r>
      <w:r w:rsidRPr="00F57CF5">
        <w:t>.</w:t>
      </w:r>
      <w:bookmarkEnd w:id="5"/>
    </w:p>
    <w:p w14:paraId="2337C220" w14:textId="77777777" w:rsidR="00BB07DC" w:rsidRPr="00F47D98" w:rsidRDefault="00BB07DC" w:rsidP="00BB07DC">
      <w:pPr>
        <w:spacing w:after="200"/>
      </w:pPr>
      <w:r>
        <w:t xml:space="preserve">In addition, staff seeks direction on the following proposals regarding future maximum payment </w:t>
      </w:r>
      <w:r w:rsidRPr="00F47D98">
        <w:t>updates and implementation of the revised policies:</w:t>
      </w:r>
    </w:p>
    <w:p w14:paraId="2D1F016B" w14:textId="77777777" w:rsidR="00BB07DC" w:rsidRDefault="00BB07DC" w:rsidP="00BB07DC">
      <w:pPr>
        <w:pStyle w:val="ListParagraph"/>
        <w:numPr>
          <w:ilvl w:val="0"/>
          <w:numId w:val="13"/>
        </w:numPr>
        <w:spacing w:after="200"/>
        <w:ind w:left="360"/>
      </w:pPr>
      <w:r>
        <w:t xml:space="preserve">Annually, TWC-VR proposes to review and, where necessary, update the maximum payment for postsecondary education and training based on the methodology above and following publication by THECB of the </w:t>
      </w:r>
      <w:proofErr w:type="gramStart"/>
      <w:r>
        <w:t>updated  average</w:t>
      </w:r>
      <w:proofErr w:type="gramEnd"/>
      <w:r>
        <w:t xml:space="preserve"> costs for tuition and fees at each type of IHE on the</w:t>
      </w:r>
      <w:r w:rsidRPr="00F57CF5">
        <w:t xml:space="preserve"> College for All Texans website</w:t>
      </w:r>
      <w:r>
        <w:t xml:space="preserve">. </w:t>
      </w:r>
    </w:p>
    <w:p w14:paraId="19863DC4" w14:textId="77777777" w:rsidR="00BB07DC" w:rsidRPr="00EB0ED8" w:rsidRDefault="00BB07DC" w:rsidP="00BB07DC">
      <w:pPr>
        <w:pStyle w:val="ListParagraph"/>
        <w:numPr>
          <w:ilvl w:val="0"/>
          <w:numId w:val="13"/>
        </w:numPr>
        <w:spacing w:after="200"/>
        <w:ind w:left="360"/>
        <w:rPr>
          <w:b/>
        </w:rPr>
      </w:pPr>
      <w:bookmarkStart w:id="6" w:name="_Hlk2242530"/>
      <w:r>
        <w:t xml:space="preserve">Implement the revised maximum payments for all customers who are starting VR-sponsored postsecondary education or training on or after July 1, 2019 for time for publication and training.  </w:t>
      </w:r>
    </w:p>
    <w:p w14:paraId="4DFC3E27" w14:textId="77777777" w:rsidR="00BB07DC" w:rsidRPr="007F4E21" w:rsidRDefault="00BB07DC" w:rsidP="00BB07DC">
      <w:pPr>
        <w:pStyle w:val="ListParagraph"/>
        <w:numPr>
          <w:ilvl w:val="0"/>
          <w:numId w:val="13"/>
        </w:numPr>
        <w:spacing w:after="200"/>
        <w:ind w:left="360"/>
        <w:rPr>
          <w:b/>
        </w:rPr>
      </w:pPr>
      <w:r>
        <w:t xml:space="preserve">For customers enrolled in postsecondary education or training prior to July 1, 2019, apply the new maximum payments for subsequent semesters or terms if the new maximum payments would result in a higher payment. </w:t>
      </w:r>
    </w:p>
    <w:bookmarkEnd w:id="6"/>
    <w:p w14:paraId="60E92F9D" w14:textId="77777777" w:rsidR="00BB07DC" w:rsidRPr="00F57CF5" w:rsidRDefault="00BB07DC" w:rsidP="00BB07DC">
      <w:pPr>
        <w:rPr>
          <w:b/>
        </w:rPr>
      </w:pPr>
      <w:r w:rsidRPr="00F57CF5">
        <w:rPr>
          <w:b/>
        </w:rPr>
        <w:t>Rehabilitation Council of Texas</w:t>
      </w:r>
    </w:p>
    <w:p w14:paraId="6CD484E1" w14:textId="77777777" w:rsidR="00BB07DC" w:rsidRDefault="00BB07DC" w:rsidP="00BB07DC">
      <w:pPr>
        <w:spacing w:after="200"/>
      </w:pPr>
      <w:r>
        <w:t xml:space="preserve">VR consulted with the </w:t>
      </w:r>
      <w:r w:rsidRPr="00AE58B1">
        <w:t>Rehabilitation Council of Texas</w:t>
      </w:r>
      <w:r w:rsidRPr="00BF3733">
        <w:t xml:space="preserve"> </w:t>
      </w:r>
      <w:r>
        <w:t xml:space="preserve">(RCT) on </w:t>
      </w:r>
      <w:r w:rsidRPr="00BF3733">
        <w:t>th</w:t>
      </w:r>
      <w:r>
        <w:t>e</w:t>
      </w:r>
      <w:r w:rsidRPr="00BF3733">
        <w:t xml:space="preserve"> proposed </w:t>
      </w:r>
      <w:r>
        <w:t xml:space="preserve">policy </w:t>
      </w:r>
      <w:r w:rsidRPr="00BF3733">
        <w:t>change</w:t>
      </w:r>
      <w:r>
        <w:t>s and incorporated the following revisions to address the feedback provided by the RCT:</w:t>
      </w:r>
    </w:p>
    <w:p w14:paraId="2FFAACB1" w14:textId="77777777" w:rsidR="00BB07DC" w:rsidRDefault="00BB07DC" w:rsidP="00BB07DC">
      <w:pPr>
        <w:pStyle w:val="ListParagraph"/>
        <w:numPr>
          <w:ilvl w:val="0"/>
          <w:numId w:val="13"/>
        </w:numPr>
        <w:spacing w:after="200"/>
      </w:pPr>
      <w:r>
        <w:t>Revised prorating policy</w:t>
      </w:r>
      <w:r w:rsidRPr="000A180B">
        <w:t xml:space="preserve"> to require staff to use degree plans based on full-time enrollment in the institution for completion of training in a timely manner. </w:t>
      </w:r>
    </w:p>
    <w:p w14:paraId="3EBFCD01" w14:textId="77777777" w:rsidR="00BB07DC" w:rsidRDefault="00BB07DC" w:rsidP="00BB07DC">
      <w:pPr>
        <w:pStyle w:val="ListParagraph"/>
        <w:numPr>
          <w:ilvl w:val="0"/>
          <w:numId w:val="13"/>
        </w:numPr>
        <w:spacing w:after="200"/>
      </w:pPr>
      <w:r>
        <w:t>Clarified that VR Managers can make exceptions to maximum rates based on the justification of the individualized customer need and access to services.</w:t>
      </w:r>
    </w:p>
    <w:p w14:paraId="5F287CDF" w14:textId="77777777" w:rsidR="00BB07DC" w:rsidRDefault="00BB07DC" w:rsidP="00BB07DC">
      <w:pPr>
        <w:pStyle w:val="ListParagraph"/>
        <w:numPr>
          <w:ilvl w:val="0"/>
          <w:numId w:val="13"/>
        </w:numPr>
        <w:spacing w:after="200"/>
      </w:pPr>
      <w:r>
        <w:t>Revised “</w:t>
      </w:r>
      <w:r w:rsidRPr="00EA0A1C">
        <w:t xml:space="preserve">qualified” </w:t>
      </w:r>
      <w:r>
        <w:t>to</w:t>
      </w:r>
      <w:r w:rsidRPr="00EA0A1C">
        <w:t xml:space="preserve"> “</w:t>
      </w:r>
      <w:r>
        <w:t xml:space="preserve">must meet </w:t>
      </w:r>
      <w:r w:rsidRPr="00EA0A1C">
        <w:t>minimum standards for acceptance into the training program”.</w:t>
      </w:r>
    </w:p>
    <w:p w14:paraId="2F4B6B3A" w14:textId="77777777" w:rsidR="00BB07DC" w:rsidRDefault="00BB07DC" w:rsidP="00BB07DC">
      <w:pPr>
        <w:pStyle w:val="ListParagraph"/>
        <w:numPr>
          <w:ilvl w:val="0"/>
          <w:numId w:val="13"/>
        </w:numPr>
        <w:spacing w:after="200"/>
      </w:pPr>
      <w:r>
        <w:t xml:space="preserve">Revised that customers that have a defaulted Guaranteed Student </w:t>
      </w:r>
      <w:proofErr w:type="gramStart"/>
      <w:r>
        <w:t>Loan  must</w:t>
      </w:r>
      <w:proofErr w:type="gramEnd"/>
      <w:r>
        <w:t xml:space="preserve"> initiate the process of getting the loan out of default and provide documentation.</w:t>
      </w:r>
    </w:p>
    <w:p w14:paraId="7B5D5F57" w14:textId="77777777" w:rsidR="00BB07DC" w:rsidRDefault="00BB07DC" w:rsidP="00BB07DC">
      <w:pPr>
        <w:pStyle w:val="ListParagraph"/>
        <w:numPr>
          <w:ilvl w:val="0"/>
          <w:numId w:val="13"/>
        </w:numPr>
        <w:spacing w:after="200"/>
      </w:pPr>
      <w:r>
        <w:t xml:space="preserve">Clarified that required tools and equipment that will be used for employment are not included in the amount for </w:t>
      </w:r>
      <w:r w:rsidRPr="00F00662">
        <w:t>required textbooks and course-related supplies.</w:t>
      </w:r>
    </w:p>
    <w:p w14:paraId="5FEF2BD2" w14:textId="56449FB6" w:rsidR="00EA0A1C" w:rsidRPr="00BB07DC" w:rsidRDefault="00BB07DC" w:rsidP="00BB07DC">
      <w:pPr>
        <w:spacing w:after="200"/>
      </w:pPr>
      <w:r>
        <w:t>RCT recommended to a</w:t>
      </w:r>
      <w:r w:rsidRPr="003B4684">
        <w:t xml:space="preserve">dd to policy </w:t>
      </w:r>
      <w:r>
        <w:t>that</w:t>
      </w:r>
      <w:r w:rsidRPr="003B4684">
        <w:t xml:space="preserve"> a person who is under BLR does not have to participate in the cost of services.  </w:t>
      </w:r>
      <w:r>
        <w:t xml:space="preserve">VR responded that </w:t>
      </w:r>
      <w:r w:rsidRPr="003B4684">
        <w:t>maximum rates established for education services which VR will pay are established to maximize the VR program’s limited funds. These rates apply to all customers uniformly, whether the customer is on SSI, SS</w:t>
      </w:r>
      <w:r>
        <w:t>D</w:t>
      </w:r>
      <w:r w:rsidRPr="003B4684">
        <w:t>I</w:t>
      </w:r>
      <w:r>
        <w:t>,</w:t>
      </w:r>
      <w:r w:rsidRPr="003B4684">
        <w:t xml:space="preserve"> or under the BLR. Any customer exercising their informed choice to select services costing above the maximum rates is responsible for such amounts, unless an exception has been approved by the VR Manager, 40 TAC §§856.59 and 856.60.</w:t>
      </w:r>
    </w:p>
    <w:sectPr w:rsidR="00EA0A1C" w:rsidRPr="00BB07DC" w:rsidSect="00FE2358">
      <w:footerReference w:type="default" r:id="rId11"/>
      <w:footerReference w:type="first" r:id="rId12"/>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F2BD5" w14:textId="77777777" w:rsidR="001D4520" w:rsidRDefault="001D4520" w:rsidP="003C01A1">
      <w:r>
        <w:separator/>
      </w:r>
    </w:p>
  </w:endnote>
  <w:endnote w:type="continuationSeparator" w:id="0">
    <w:p w14:paraId="5FEF2BD6" w14:textId="77777777" w:rsidR="001D4520" w:rsidRDefault="001D4520" w:rsidP="003C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2BD7" w14:textId="31E56691" w:rsidR="0025329F" w:rsidRDefault="0025329F" w:rsidP="003068FC">
    <w:pPr>
      <w:pStyle w:val="Footer"/>
      <w:tabs>
        <w:tab w:val="clear" w:pos="9360"/>
        <w:tab w:val="left" w:pos="8280"/>
      </w:tabs>
    </w:pPr>
    <w:r w:rsidRPr="005A6D7D">
      <w:t xml:space="preserve">DP </w:t>
    </w:r>
    <w:r w:rsidRPr="00151528">
      <w:t>Training Services for VR Customers</w:t>
    </w:r>
    <w:r w:rsidRPr="005A6D7D">
      <w:t xml:space="preserve"> </w:t>
    </w:r>
    <w:r w:rsidR="00254FB2">
      <w:t>6-5-2019 (</w:t>
    </w:r>
    <w:proofErr w:type="gramStart"/>
    <w:r w:rsidR="00254FB2">
      <w:t xml:space="preserve">Notebook) </w:t>
    </w:r>
    <w:r>
      <w:t xml:space="preserve"> </w:t>
    </w:r>
    <w:r>
      <w:tab/>
    </w:r>
    <w:proofErr w:type="gramEnd"/>
    <w:sdt>
      <w:sdtPr>
        <w:id w:val="1144388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437AD">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2BD8" w14:textId="20FA011E" w:rsidR="0025329F" w:rsidRDefault="00405988" w:rsidP="003068FC">
    <w:pPr>
      <w:pStyle w:val="Footer"/>
      <w:tabs>
        <w:tab w:val="left" w:pos="8280"/>
      </w:tabs>
    </w:pPr>
    <w:r w:rsidRPr="005A6D7D">
      <w:t xml:space="preserve">DP </w:t>
    </w:r>
    <w:r w:rsidRPr="00151528">
      <w:t>Training Services for VR Customers</w:t>
    </w:r>
    <w:r w:rsidRPr="005A6D7D">
      <w:t xml:space="preserve"> </w:t>
    </w:r>
    <w:r w:rsidR="00254FB2">
      <w:t>6-5-2019 (Notebook)</w:t>
    </w:r>
    <w:r>
      <w:t xml:space="preserve"> </w:t>
    </w:r>
    <w:sdt>
      <w:sdtPr>
        <w:id w:val="834347557"/>
        <w:docPartObj>
          <w:docPartGallery w:val="Page Numbers (Bottom of Page)"/>
          <w:docPartUnique/>
        </w:docPartObj>
      </w:sdtPr>
      <w:sdtEndPr>
        <w:rPr>
          <w:noProof/>
        </w:rPr>
      </w:sdtEndPr>
      <w:sdtContent>
        <w:r w:rsidR="0025329F">
          <w:tab/>
        </w:r>
        <w:r w:rsidR="0025329F">
          <w:fldChar w:fldCharType="begin"/>
        </w:r>
        <w:r w:rsidR="0025329F">
          <w:instrText xml:space="preserve"> PAGE   \* MERGEFORMAT </w:instrText>
        </w:r>
        <w:r w:rsidR="0025329F">
          <w:fldChar w:fldCharType="separate"/>
        </w:r>
        <w:r w:rsidR="000437AD">
          <w:rPr>
            <w:noProof/>
          </w:rPr>
          <w:t>1</w:t>
        </w:r>
        <w:r w:rsidR="0025329F">
          <w:rPr>
            <w:noProof/>
          </w:rPr>
          <w:fldChar w:fldCharType="end"/>
        </w:r>
      </w:sdtContent>
    </w:sdt>
  </w:p>
  <w:p w14:paraId="5FEF2BD9" w14:textId="77777777" w:rsidR="0025329F" w:rsidRDefault="00253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2BD3" w14:textId="77777777" w:rsidR="001D4520" w:rsidRDefault="001D4520" w:rsidP="003C01A1">
      <w:r>
        <w:separator/>
      </w:r>
    </w:p>
  </w:footnote>
  <w:footnote w:type="continuationSeparator" w:id="0">
    <w:p w14:paraId="5FEF2BD4" w14:textId="77777777" w:rsidR="001D4520" w:rsidRDefault="001D4520" w:rsidP="003C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9A7"/>
    <w:multiLevelType w:val="hybridMultilevel"/>
    <w:tmpl w:val="DA326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A423F"/>
    <w:multiLevelType w:val="hybridMultilevel"/>
    <w:tmpl w:val="45461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33C2A"/>
    <w:multiLevelType w:val="hybridMultilevel"/>
    <w:tmpl w:val="CFD48F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95AC6"/>
    <w:multiLevelType w:val="hybridMultilevel"/>
    <w:tmpl w:val="F412E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F67FBB"/>
    <w:multiLevelType w:val="hybridMultilevel"/>
    <w:tmpl w:val="DD84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F484F"/>
    <w:multiLevelType w:val="hybridMultilevel"/>
    <w:tmpl w:val="52283D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63311"/>
    <w:multiLevelType w:val="hybridMultilevel"/>
    <w:tmpl w:val="98BA8D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E5FEB"/>
    <w:multiLevelType w:val="hybridMultilevel"/>
    <w:tmpl w:val="A3E654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70A1C"/>
    <w:multiLevelType w:val="hybridMultilevel"/>
    <w:tmpl w:val="2E725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6E566F"/>
    <w:multiLevelType w:val="hybridMultilevel"/>
    <w:tmpl w:val="75A6C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A4664C"/>
    <w:multiLevelType w:val="hybridMultilevel"/>
    <w:tmpl w:val="6068C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C23189"/>
    <w:multiLevelType w:val="hybridMultilevel"/>
    <w:tmpl w:val="404AD3D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40008A"/>
    <w:multiLevelType w:val="hybridMultilevel"/>
    <w:tmpl w:val="DD20B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A5FE4"/>
    <w:multiLevelType w:val="hybridMultilevel"/>
    <w:tmpl w:val="3A78718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47AD7"/>
    <w:multiLevelType w:val="hybridMultilevel"/>
    <w:tmpl w:val="839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F499A"/>
    <w:multiLevelType w:val="hybridMultilevel"/>
    <w:tmpl w:val="982C61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A5080A"/>
    <w:multiLevelType w:val="hybridMultilevel"/>
    <w:tmpl w:val="2C3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385701"/>
    <w:multiLevelType w:val="hybridMultilevel"/>
    <w:tmpl w:val="1B8AE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F110AE"/>
    <w:multiLevelType w:val="hybridMultilevel"/>
    <w:tmpl w:val="B45CD6D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B991928"/>
    <w:multiLevelType w:val="hybridMultilevel"/>
    <w:tmpl w:val="7D5C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6665B"/>
    <w:multiLevelType w:val="hybridMultilevel"/>
    <w:tmpl w:val="55AE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165E4"/>
    <w:multiLevelType w:val="hybridMultilevel"/>
    <w:tmpl w:val="456EF1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E13D7A"/>
    <w:multiLevelType w:val="hybridMultilevel"/>
    <w:tmpl w:val="50E4BF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EE1901"/>
    <w:multiLevelType w:val="hybridMultilevel"/>
    <w:tmpl w:val="0D3C37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2922FA"/>
    <w:multiLevelType w:val="hybridMultilevel"/>
    <w:tmpl w:val="23DE6314"/>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25"/>
  </w:num>
  <w:num w:numId="4">
    <w:abstractNumId w:val="6"/>
  </w:num>
  <w:num w:numId="5">
    <w:abstractNumId w:val="3"/>
  </w:num>
  <w:num w:numId="6">
    <w:abstractNumId w:val="20"/>
  </w:num>
  <w:num w:numId="7">
    <w:abstractNumId w:val="13"/>
  </w:num>
  <w:num w:numId="8">
    <w:abstractNumId w:val="10"/>
  </w:num>
  <w:num w:numId="9">
    <w:abstractNumId w:val="18"/>
  </w:num>
  <w:num w:numId="10">
    <w:abstractNumId w:val="5"/>
  </w:num>
  <w:num w:numId="11">
    <w:abstractNumId w:val="22"/>
  </w:num>
  <w:num w:numId="12">
    <w:abstractNumId w:val="11"/>
  </w:num>
  <w:num w:numId="13">
    <w:abstractNumId w:val="14"/>
  </w:num>
  <w:num w:numId="14">
    <w:abstractNumId w:val="8"/>
  </w:num>
  <w:num w:numId="15">
    <w:abstractNumId w:val="17"/>
  </w:num>
  <w:num w:numId="16">
    <w:abstractNumId w:val="4"/>
  </w:num>
  <w:num w:numId="17">
    <w:abstractNumId w:val="15"/>
  </w:num>
  <w:num w:numId="18">
    <w:abstractNumId w:val="24"/>
  </w:num>
  <w:num w:numId="19">
    <w:abstractNumId w:val="16"/>
  </w:num>
  <w:num w:numId="20">
    <w:abstractNumId w:val="19"/>
  </w:num>
  <w:num w:numId="21">
    <w:abstractNumId w:val="7"/>
  </w:num>
  <w:num w:numId="22">
    <w:abstractNumId w:val="9"/>
  </w:num>
  <w:num w:numId="23">
    <w:abstractNumId w:val="23"/>
  </w:num>
  <w:num w:numId="24">
    <w:abstractNumId w:val="0"/>
  </w:num>
  <w:num w:numId="25">
    <w:abstractNumId w:val="1"/>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1A1"/>
    <w:rsid w:val="000034C8"/>
    <w:rsid w:val="00020CF1"/>
    <w:rsid w:val="00020FE2"/>
    <w:rsid w:val="000319A5"/>
    <w:rsid w:val="000437AD"/>
    <w:rsid w:val="000464D6"/>
    <w:rsid w:val="00054A95"/>
    <w:rsid w:val="000620E6"/>
    <w:rsid w:val="0007560C"/>
    <w:rsid w:val="00097B7F"/>
    <w:rsid w:val="000A180B"/>
    <w:rsid w:val="000A706B"/>
    <w:rsid w:val="000A7A23"/>
    <w:rsid w:val="000B395D"/>
    <w:rsid w:val="000E1944"/>
    <w:rsid w:val="000F00D5"/>
    <w:rsid w:val="000F1069"/>
    <w:rsid w:val="000F7B5E"/>
    <w:rsid w:val="00103C3E"/>
    <w:rsid w:val="0011432C"/>
    <w:rsid w:val="00124980"/>
    <w:rsid w:val="00130257"/>
    <w:rsid w:val="00136D20"/>
    <w:rsid w:val="00151528"/>
    <w:rsid w:val="00154E96"/>
    <w:rsid w:val="00165B25"/>
    <w:rsid w:val="00172BD7"/>
    <w:rsid w:val="00180F2C"/>
    <w:rsid w:val="00181103"/>
    <w:rsid w:val="00182CA3"/>
    <w:rsid w:val="001867EA"/>
    <w:rsid w:val="001A1CF6"/>
    <w:rsid w:val="001A6154"/>
    <w:rsid w:val="001B4CF0"/>
    <w:rsid w:val="001C3D47"/>
    <w:rsid w:val="001D4520"/>
    <w:rsid w:val="001D5E6F"/>
    <w:rsid w:val="001E684C"/>
    <w:rsid w:val="00231E7C"/>
    <w:rsid w:val="00232EE8"/>
    <w:rsid w:val="0023460C"/>
    <w:rsid w:val="00240760"/>
    <w:rsid w:val="00244DA5"/>
    <w:rsid w:val="0025329F"/>
    <w:rsid w:val="00254FB2"/>
    <w:rsid w:val="00256782"/>
    <w:rsid w:val="00265AFB"/>
    <w:rsid w:val="0026711E"/>
    <w:rsid w:val="00267248"/>
    <w:rsid w:val="00287C4F"/>
    <w:rsid w:val="00292761"/>
    <w:rsid w:val="00293E81"/>
    <w:rsid w:val="0029415D"/>
    <w:rsid w:val="002B41C0"/>
    <w:rsid w:val="002B7B16"/>
    <w:rsid w:val="002C7133"/>
    <w:rsid w:val="002D45E0"/>
    <w:rsid w:val="002E4658"/>
    <w:rsid w:val="002F4334"/>
    <w:rsid w:val="003068FC"/>
    <w:rsid w:val="00306A13"/>
    <w:rsid w:val="00350AC3"/>
    <w:rsid w:val="00351532"/>
    <w:rsid w:val="00352D7C"/>
    <w:rsid w:val="00356E43"/>
    <w:rsid w:val="00387F0B"/>
    <w:rsid w:val="003C01A1"/>
    <w:rsid w:val="003F17BE"/>
    <w:rsid w:val="003F79B8"/>
    <w:rsid w:val="00405988"/>
    <w:rsid w:val="00436D31"/>
    <w:rsid w:val="00450D5A"/>
    <w:rsid w:val="004529A9"/>
    <w:rsid w:val="0045724A"/>
    <w:rsid w:val="00467347"/>
    <w:rsid w:val="00476114"/>
    <w:rsid w:val="004A3FB1"/>
    <w:rsid w:val="004B66C9"/>
    <w:rsid w:val="004C14E2"/>
    <w:rsid w:val="004D0C28"/>
    <w:rsid w:val="004D2619"/>
    <w:rsid w:val="004E60B0"/>
    <w:rsid w:val="00503CBB"/>
    <w:rsid w:val="005067F9"/>
    <w:rsid w:val="00512688"/>
    <w:rsid w:val="0051600B"/>
    <w:rsid w:val="005248D3"/>
    <w:rsid w:val="005455FD"/>
    <w:rsid w:val="00545B0D"/>
    <w:rsid w:val="0055419C"/>
    <w:rsid w:val="00581CF8"/>
    <w:rsid w:val="0058440E"/>
    <w:rsid w:val="005927D6"/>
    <w:rsid w:val="00592A03"/>
    <w:rsid w:val="005A7084"/>
    <w:rsid w:val="005B4033"/>
    <w:rsid w:val="005B5EA2"/>
    <w:rsid w:val="005D4F46"/>
    <w:rsid w:val="005F68AB"/>
    <w:rsid w:val="005F7DF9"/>
    <w:rsid w:val="006015C3"/>
    <w:rsid w:val="006211D4"/>
    <w:rsid w:val="006225BF"/>
    <w:rsid w:val="006267E4"/>
    <w:rsid w:val="00632D2D"/>
    <w:rsid w:val="0063416B"/>
    <w:rsid w:val="00642FCB"/>
    <w:rsid w:val="00644D0B"/>
    <w:rsid w:val="00660339"/>
    <w:rsid w:val="00660BB6"/>
    <w:rsid w:val="00676544"/>
    <w:rsid w:val="00680779"/>
    <w:rsid w:val="0068526F"/>
    <w:rsid w:val="006A12FB"/>
    <w:rsid w:val="006B623A"/>
    <w:rsid w:val="006E0E94"/>
    <w:rsid w:val="006E6C8A"/>
    <w:rsid w:val="006F65A1"/>
    <w:rsid w:val="007126B8"/>
    <w:rsid w:val="00716611"/>
    <w:rsid w:val="00742F26"/>
    <w:rsid w:val="0077799F"/>
    <w:rsid w:val="007877C1"/>
    <w:rsid w:val="007948C5"/>
    <w:rsid w:val="007B278B"/>
    <w:rsid w:val="007C054D"/>
    <w:rsid w:val="007C557E"/>
    <w:rsid w:val="0080368F"/>
    <w:rsid w:val="0080509C"/>
    <w:rsid w:val="00817F2F"/>
    <w:rsid w:val="00820495"/>
    <w:rsid w:val="00822C77"/>
    <w:rsid w:val="00825815"/>
    <w:rsid w:val="00825BF9"/>
    <w:rsid w:val="00826339"/>
    <w:rsid w:val="008641D2"/>
    <w:rsid w:val="0086568F"/>
    <w:rsid w:val="0087007C"/>
    <w:rsid w:val="00874A51"/>
    <w:rsid w:val="00880D8D"/>
    <w:rsid w:val="008C7F40"/>
    <w:rsid w:val="008D1B5D"/>
    <w:rsid w:val="008F7DB0"/>
    <w:rsid w:val="0092662C"/>
    <w:rsid w:val="00931B87"/>
    <w:rsid w:val="00935FD7"/>
    <w:rsid w:val="00977E9D"/>
    <w:rsid w:val="00980482"/>
    <w:rsid w:val="009805B8"/>
    <w:rsid w:val="0098682F"/>
    <w:rsid w:val="00986E6C"/>
    <w:rsid w:val="0099228E"/>
    <w:rsid w:val="009A2732"/>
    <w:rsid w:val="009A6665"/>
    <w:rsid w:val="009A6D1C"/>
    <w:rsid w:val="009B2364"/>
    <w:rsid w:val="009B2953"/>
    <w:rsid w:val="009C0F87"/>
    <w:rsid w:val="009D1863"/>
    <w:rsid w:val="009D3C4E"/>
    <w:rsid w:val="009D5AD6"/>
    <w:rsid w:val="009E6E97"/>
    <w:rsid w:val="009F0579"/>
    <w:rsid w:val="00A10E05"/>
    <w:rsid w:val="00A24BF9"/>
    <w:rsid w:val="00A3131E"/>
    <w:rsid w:val="00A32648"/>
    <w:rsid w:val="00A3500C"/>
    <w:rsid w:val="00A36A95"/>
    <w:rsid w:val="00A42816"/>
    <w:rsid w:val="00A650E3"/>
    <w:rsid w:val="00A75074"/>
    <w:rsid w:val="00A76913"/>
    <w:rsid w:val="00A91005"/>
    <w:rsid w:val="00A9450D"/>
    <w:rsid w:val="00AA2CFA"/>
    <w:rsid w:val="00AA737A"/>
    <w:rsid w:val="00AB132E"/>
    <w:rsid w:val="00AB6CF4"/>
    <w:rsid w:val="00AC04C7"/>
    <w:rsid w:val="00AC51FD"/>
    <w:rsid w:val="00AE58B1"/>
    <w:rsid w:val="00AF703C"/>
    <w:rsid w:val="00B02418"/>
    <w:rsid w:val="00B153E5"/>
    <w:rsid w:val="00B229FE"/>
    <w:rsid w:val="00B2306C"/>
    <w:rsid w:val="00B40C6A"/>
    <w:rsid w:val="00B55D2E"/>
    <w:rsid w:val="00B75816"/>
    <w:rsid w:val="00B82A99"/>
    <w:rsid w:val="00B82D11"/>
    <w:rsid w:val="00B842A3"/>
    <w:rsid w:val="00B86F77"/>
    <w:rsid w:val="00BB07DC"/>
    <w:rsid w:val="00BB4A2B"/>
    <w:rsid w:val="00BB56AD"/>
    <w:rsid w:val="00BF3733"/>
    <w:rsid w:val="00C026D1"/>
    <w:rsid w:val="00C1182C"/>
    <w:rsid w:val="00C17095"/>
    <w:rsid w:val="00C17B82"/>
    <w:rsid w:val="00C20604"/>
    <w:rsid w:val="00C25563"/>
    <w:rsid w:val="00C2765C"/>
    <w:rsid w:val="00C3279C"/>
    <w:rsid w:val="00C51E53"/>
    <w:rsid w:val="00C53837"/>
    <w:rsid w:val="00C639E4"/>
    <w:rsid w:val="00C761E8"/>
    <w:rsid w:val="00C77325"/>
    <w:rsid w:val="00C777D1"/>
    <w:rsid w:val="00C818F5"/>
    <w:rsid w:val="00C90D4C"/>
    <w:rsid w:val="00CA7A56"/>
    <w:rsid w:val="00CD0F60"/>
    <w:rsid w:val="00CD5806"/>
    <w:rsid w:val="00CD5D93"/>
    <w:rsid w:val="00CF26D2"/>
    <w:rsid w:val="00CF3B05"/>
    <w:rsid w:val="00CF6581"/>
    <w:rsid w:val="00D031CA"/>
    <w:rsid w:val="00D159AD"/>
    <w:rsid w:val="00D201E0"/>
    <w:rsid w:val="00D210EE"/>
    <w:rsid w:val="00D248A7"/>
    <w:rsid w:val="00D33DE3"/>
    <w:rsid w:val="00D42AE1"/>
    <w:rsid w:val="00D62689"/>
    <w:rsid w:val="00D7204C"/>
    <w:rsid w:val="00D725B5"/>
    <w:rsid w:val="00D803DB"/>
    <w:rsid w:val="00D91B4A"/>
    <w:rsid w:val="00DA0E98"/>
    <w:rsid w:val="00DC0EB9"/>
    <w:rsid w:val="00DC375B"/>
    <w:rsid w:val="00DD07E4"/>
    <w:rsid w:val="00DD1C22"/>
    <w:rsid w:val="00DD22F2"/>
    <w:rsid w:val="00DD5A96"/>
    <w:rsid w:val="00DE279B"/>
    <w:rsid w:val="00DE531D"/>
    <w:rsid w:val="00DE7C04"/>
    <w:rsid w:val="00DE7C1D"/>
    <w:rsid w:val="00E1553E"/>
    <w:rsid w:val="00E21B48"/>
    <w:rsid w:val="00E405C4"/>
    <w:rsid w:val="00E417E3"/>
    <w:rsid w:val="00E5225B"/>
    <w:rsid w:val="00E567F9"/>
    <w:rsid w:val="00E6494F"/>
    <w:rsid w:val="00E70868"/>
    <w:rsid w:val="00E872CC"/>
    <w:rsid w:val="00E93198"/>
    <w:rsid w:val="00EA0A1C"/>
    <w:rsid w:val="00EB22B3"/>
    <w:rsid w:val="00EB4080"/>
    <w:rsid w:val="00EF7495"/>
    <w:rsid w:val="00F30755"/>
    <w:rsid w:val="00F543C4"/>
    <w:rsid w:val="00F57CF5"/>
    <w:rsid w:val="00F878B1"/>
    <w:rsid w:val="00F952AD"/>
    <w:rsid w:val="00FA1098"/>
    <w:rsid w:val="00FA6E85"/>
    <w:rsid w:val="00FB7814"/>
    <w:rsid w:val="00FD1D6F"/>
    <w:rsid w:val="00FD5669"/>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EF2B98"/>
  <w15:docId w15:val="{AE14101E-D7E3-40F5-8F4A-CB231AA4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1A1"/>
    <w:pPr>
      <w:spacing w:after="0" w:line="24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D803DB"/>
    <w:pPr>
      <w:outlineLvl w:val="0"/>
    </w:pPr>
    <w:rPr>
      <w:rFonts w:eastAsia="Times New Roman"/>
      <w:b/>
      <w:bCs/>
      <w:color w:val="000000"/>
      <w:sz w:val="36"/>
      <w:szCs w:val="36"/>
    </w:rPr>
  </w:style>
  <w:style w:type="paragraph" w:styleId="Heading2">
    <w:name w:val="heading 2"/>
    <w:basedOn w:val="Normal"/>
    <w:next w:val="Normal"/>
    <w:link w:val="Heading2Char"/>
    <w:uiPriority w:val="9"/>
    <w:unhideWhenUsed/>
    <w:qFormat/>
    <w:rsid w:val="00D803DB"/>
    <w:pPr>
      <w:outlineLvl w:val="1"/>
    </w:pPr>
    <w:rPr>
      <w:rFonts w:eastAsia="Times New Roman"/>
      <w:b/>
      <w:bCs/>
      <w:color w:val="000000"/>
      <w:sz w:val="32"/>
      <w:szCs w:val="32"/>
    </w:rPr>
  </w:style>
  <w:style w:type="paragraph" w:styleId="Heading3">
    <w:name w:val="heading 3"/>
    <w:basedOn w:val="Normal"/>
    <w:next w:val="Normal"/>
    <w:link w:val="Heading3Char"/>
    <w:uiPriority w:val="9"/>
    <w:unhideWhenUsed/>
    <w:qFormat/>
    <w:rsid w:val="00D803DB"/>
    <w:pPr>
      <w:outlineLvl w:val="2"/>
    </w:pPr>
    <w:rPr>
      <w:b/>
      <w:bCs/>
      <w:sz w:val="28"/>
      <w:szCs w:val="28"/>
    </w:rPr>
  </w:style>
  <w:style w:type="paragraph" w:styleId="Heading4">
    <w:name w:val="heading 4"/>
    <w:basedOn w:val="Normal"/>
    <w:next w:val="Normal"/>
    <w:link w:val="Heading4Char"/>
    <w:uiPriority w:val="9"/>
    <w:unhideWhenUsed/>
    <w:qFormat/>
    <w:rsid w:val="00D803DB"/>
    <w:pPr>
      <w:outlineLvl w:val="3"/>
    </w:pPr>
    <w:rPr>
      <w:b/>
      <w:lang w:val="en"/>
    </w:rPr>
  </w:style>
  <w:style w:type="paragraph" w:styleId="Heading5">
    <w:name w:val="heading 5"/>
    <w:basedOn w:val="Heading4"/>
    <w:next w:val="Normal"/>
    <w:link w:val="Heading5Char"/>
    <w:uiPriority w:val="9"/>
    <w:unhideWhenUsed/>
    <w:qFormat/>
    <w:rsid w:val="00D803D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3DB"/>
    <w:rPr>
      <w:rFonts w:eastAsia="Times New Roman" w:cs="Arial"/>
      <w:b/>
      <w:bCs/>
      <w:color w:val="000000"/>
      <w:sz w:val="36"/>
      <w:szCs w:val="36"/>
    </w:rPr>
  </w:style>
  <w:style w:type="character" w:customStyle="1" w:styleId="Heading2Char">
    <w:name w:val="Heading 2 Char"/>
    <w:basedOn w:val="DefaultParagraphFont"/>
    <w:link w:val="Heading2"/>
    <w:uiPriority w:val="9"/>
    <w:rsid w:val="00D803DB"/>
    <w:rPr>
      <w:rFonts w:eastAsia="Times New Roman" w:cs="Arial"/>
      <w:b/>
      <w:bCs/>
      <w:color w:val="000000"/>
      <w:sz w:val="32"/>
      <w:szCs w:val="32"/>
    </w:rPr>
  </w:style>
  <w:style w:type="character" w:customStyle="1" w:styleId="Heading3Char">
    <w:name w:val="Heading 3 Char"/>
    <w:basedOn w:val="DefaultParagraphFont"/>
    <w:link w:val="Heading3"/>
    <w:uiPriority w:val="9"/>
    <w:rsid w:val="00D803DB"/>
    <w:rPr>
      <w:rFonts w:cs="Arial"/>
      <w:b/>
      <w:bCs/>
      <w:sz w:val="28"/>
      <w:szCs w:val="28"/>
    </w:rPr>
  </w:style>
  <w:style w:type="character" w:customStyle="1" w:styleId="Heading4Char">
    <w:name w:val="Heading 4 Char"/>
    <w:basedOn w:val="DefaultParagraphFont"/>
    <w:link w:val="Heading4"/>
    <w:uiPriority w:val="9"/>
    <w:rsid w:val="00D803DB"/>
    <w:rPr>
      <w:rFonts w:cs="Arial"/>
      <w:b/>
      <w:szCs w:val="24"/>
      <w:lang w:val="en"/>
    </w:rPr>
  </w:style>
  <w:style w:type="character" w:customStyle="1" w:styleId="Heading5Char">
    <w:name w:val="Heading 5 Char"/>
    <w:basedOn w:val="DefaultParagraphFont"/>
    <w:link w:val="Heading5"/>
    <w:uiPriority w:val="9"/>
    <w:rsid w:val="00D803DB"/>
    <w:rPr>
      <w:rFonts w:cs="Arial"/>
      <w:b/>
      <w:szCs w:val="24"/>
      <w:lang w:val="en"/>
    </w:rPr>
  </w:style>
  <w:style w:type="paragraph" w:styleId="ListParagraph">
    <w:name w:val="List Paragraph"/>
    <w:basedOn w:val="Normal"/>
    <w:uiPriority w:val="34"/>
    <w:qFormat/>
    <w:rsid w:val="00D803DB"/>
    <w:pPr>
      <w:numPr>
        <w:numId w:val="1"/>
      </w:numPr>
      <w:contextualSpacing/>
    </w:pPr>
    <w:rPr>
      <w:lang w:val="en"/>
    </w:rPr>
  </w:style>
  <w:style w:type="paragraph" w:styleId="Footer">
    <w:name w:val="footer"/>
    <w:basedOn w:val="Normal"/>
    <w:link w:val="FooterChar"/>
    <w:uiPriority w:val="99"/>
    <w:unhideWhenUsed/>
    <w:rsid w:val="003C01A1"/>
    <w:pPr>
      <w:tabs>
        <w:tab w:val="center" w:pos="4680"/>
        <w:tab w:val="right" w:pos="9360"/>
      </w:tabs>
    </w:pPr>
  </w:style>
  <w:style w:type="character" w:customStyle="1" w:styleId="FooterChar">
    <w:name w:val="Footer Char"/>
    <w:basedOn w:val="DefaultParagraphFont"/>
    <w:link w:val="Footer"/>
    <w:uiPriority w:val="99"/>
    <w:rsid w:val="003C01A1"/>
    <w:rPr>
      <w:rFonts w:ascii="Times New Roman" w:hAnsi="Times New Roman" w:cs="Times New Roman"/>
      <w:szCs w:val="24"/>
    </w:rPr>
  </w:style>
  <w:style w:type="paragraph" w:styleId="Header">
    <w:name w:val="header"/>
    <w:basedOn w:val="Normal"/>
    <w:link w:val="HeaderChar"/>
    <w:uiPriority w:val="99"/>
    <w:unhideWhenUsed/>
    <w:rsid w:val="003C01A1"/>
    <w:pPr>
      <w:tabs>
        <w:tab w:val="center" w:pos="4680"/>
        <w:tab w:val="right" w:pos="9360"/>
      </w:tabs>
    </w:pPr>
  </w:style>
  <w:style w:type="character" w:customStyle="1" w:styleId="HeaderChar">
    <w:name w:val="Header Char"/>
    <w:basedOn w:val="DefaultParagraphFont"/>
    <w:link w:val="Header"/>
    <w:uiPriority w:val="99"/>
    <w:rsid w:val="003C01A1"/>
    <w:rPr>
      <w:rFonts w:ascii="Times New Roman" w:hAnsi="Times New Roman" w:cs="Times New Roman"/>
      <w:szCs w:val="24"/>
    </w:rPr>
  </w:style>
  <w:style w:type="character" w:styleId="LineNumber">
    <w:name w:val="line number"/>
    <w:basedOn w:val="DefaultParagraphFont"/>
    <w:uiPriority w:val="99"/>
    <w:semiHidden/>
    <w:unhideWhenUsed/>
    <w:rsid w:val="003C01A1"/>
  </w:style>
  <w:style w:type="character" w:styleId="CommentReference">
    <w:name w:val="annotation reference"/>
    <w:basedOn w:val="DefaultParagraphFont"/>
    <w:uiPriority w:val="99"/>
    <w:semiHidden/>
    <w:unhideWhenUsed/>
    <w:rsid w:val="00986E6C"/>
    <w:rPr>
      <w:sz w:val="16"/>
      <w:szCs w:val="16"/>
    </w:rPr>
  </w:style>
  <w:style w:type="paragraph" w:styleId="CommentText">
    <w:name w:val="annotation text"/>
    <w:basedOn w:val="Normal"/>
    <w:link w:val="CommentTextChar"/>
    <w:uiPriority w:val="99"/>
    <w:semiHidden/>
    <w:unhideWhenUsed/>
    <w:rsid w:val="00986E6C"/>
    <w:rPr>
      <w:sz w:val="20"/>
      <w:szCs w:val="20"/>
    </w:rPr>
  </w:style>
  <w:style w:type="character" w:customStyle="1" w:styleId="CommentTextChar">
    <w:name w:val="Comment Text Char"/>
    <w:basedOn w:val="DefaultParagraphFont"/>
    <w:link w:val="CommentText"/>
    <w:uiPriority w:val="99"/>
    <w:semiHidden/>
    <w:rsid w:val="00986E6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E6C"/>
    <w:rPr>
      <w:b/>
      <w:bCs/>
    </w:rPr>
  </w:style>
  <w:style w:type="character" w:customStyle="1" w:styleId="CommentSubjectChar">
    <w:name w:val="Comment Subject Char"/>
    <w:basedOn w:val="CommentTextChar"/>
    <w:link w:val="CommentSubject"/>
    <w:uiPriority w:val="99"/>
    <w:semiHidden/>
    <w:rsid w:val="00986E6C"/>
    <w:rPr>
      <w:rFonts w:ascii="Times New Roman" w:hAnsi="Times New Roman" w:cs="Times New Roman"/>
      <w:b/>
      <w:bCs/>
      <w:sz w:val="20"/>
      <w:szCs w:val="20"/>
    </w:rPr>
  </w:style>
  <w:style w:type="paragraph" w:styleId="Revision">
    <w:name w:val="Revision"/>
    <w:hidden/>
    <w:uiPriority w:val="99"/>
    <w:semiHidden/>
    <w:rsid w:val="00986E6C"/>
    <w:pPr>
      <w:spacing w:after="0" w:line="240" w:lineRule="auto"/>
    </w:pPr>
    <w:rPr>
      <w:rFonts w:ascii="Times New Roman" w:hAnsi="Times New Roman" w:cs="Times New Roman"/>
      <w:szCs w:val="24"/>
    </w:rPr>
  </w:style>
  <w:style w:type="paragraph" w:styleId="BalloonText">
    <w:name w:val="Balloon Text"/>
    <w:basedOn w:val="Normal"/>
    <w:link w:val="BalloonTextChar"/>
    <w:uiPriority w:val="99"/>
    <w:semiHidden/>
    <w:unhideWhenUsed/>
    <w:rsid w:val="00986E6C"/>
    <w:rPr>
      <w:rFonts w:ascii="Tahoma" w:hAnsi="Tahoma" w:cs="Tahoma"/>
      <w:sz w:val="16"/>
      <w:szCs w:val="16"/>
    </w:rPr>
  </w:style>
  <w:style w:type="character" w:customStyle="1" w:styleId="BalloonTextChar">
    <w:name w:val="Balloon Text Char"/>
    <w:basedOn w:val="DefaultParagraphFont"/>
    <w:link w:val="BalloonText"/>
    <w:uiPriority w:val="99"/>
    <w:semiHidden/>
    <w:rsid w:val="00986E6C"/>
    <w:rPr>
      <w:rFonts w:ascii="Tahoma" w:hAnsi="Tahoma" w:cs="Tahoma"/>
      <w:sz w:val="16"/>
      <w:szCs w:val="16"/>
    </w:rPr>
  </w:style>
  <w:style w:type="paragraph" w:styleId="NoSpacing">
    <w:name w:val="No Spacing"/>
    <w:uiPriority w:val="1"/>
    <w:qFormat/>
    <w:rsid w:val="00DC0EB9"/>
    <w:pPr>
      <w:spacing w:after="0" w:line="240" w:lineRule="auto"/>
    </w:pPr>
  </w:style>
  <w:style w:type="character" w:styleId="Hyperlink">
    <w:name w:val="Hyperlink"/>
    <w:basedOn w:val="DefaultParagraphFont"/>
    <w:uiPriority w:val="99"/>
    <w:unhideWhenUsed/>
    <w:rsid w:val="0026711E"/>
    <w:rPr>
      <w:color w:val="0000FF"/>
      <w:u w:val="single"/>
    </w:rPr>
  </w:style>
  <w:style w:type="character" w:styleId="UnresolvedMention">
    <w:name w:val="Unresolved Mention"/>
    <w:basedOn w:val="DefaultParagraphFont"/>
    <w:uiPriority w:val="99"/>
    <w:semiHidden/>
    <w:unhideWhenUsed/>
    <w:rsid w:val="00D201E0"/>
    <w:rPr>
      <w:color w:val="808080"/>
      <w:shd w:val="clear" w:color="auto" w:fill="E6E6E6"/>
    </w:rPr>
  </w:style>
  <w:style w:type="character" w:styleId="FollowedHyperlink">
    <w:name w:val="FollowedHyperlink"/>
    <w:basedOn w:val="DefaultParagraphFont"/>
    <w:uiPriority w:val="99"/>
    <w:semiHidden/>
    <w:unhideWhenUsed/>
    <w:rsid w:val="002346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02010">
      <w:bodyDiv w:val="1"/>
      <w:marLeft w:val="0"/>
      <w:marRight w:val="0"/>
      <w:marTop w:val="0"/>
      <w:marBottom w:val="0"/>
      <w:divBdr>
        <w:top w:val="none" w:sz="0" w:space="0" w:color="auto"/>
        <w:left w:val="none" w:sz="0" w:space="0" w:color="auto"/>
        <w:bottom w:val="none" w:sz="0" w:space="0" w:color="auto"/>
        <w:right w:val="none" w:sz="0" w:space="0" w:color="auto"/>
      </w:divBdr>
    </w:div>
    <w:div w:id="17882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Status xmlns="ba5a5245-cf89-4aee-ab9f-e9b65b2d7d02">Executive Review in progress</Doc_x0020_Status>
    <Comm_x0020_Mtg_x0020_Date xmlns="ba5a5245-cf89-4aee-ab9f-e9b65b2d7d02">2019-06-04T05:00:00+00:00</Comm_x0020_Mtg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538B6CF8B0364BB25AF308349906AA" ma:contentTypeVersion="37" ma:contentTypeDescription="Create a new document." ma:contentTypeScope="" ma:versionID="beebeceeb1d452001b11fa613a50485e">
  <xsd:schema xmlns:xsd="http://www.w3.org/2001/XMLSchema" xmlns:xs="http://www.w3.org/2001/XMLSchema" xmlns:p="http://schemas.microsoft.com/office/2006/metadata/properties" xmlns:ns2="ba5a5245-cf89-4aee-ab9f-e9b65b2d7d02" xmlns:ns3="b6f09062-f23d-4feb-a82a-046a7b9d6dbd" targetNamespace="http://schemas.microsoft.com/office/2006/metadata/properties" ma:root="true" ma:fieldsID="ca8cb3408abb62a6a9ab0bec747461bf" ns2:_="" ns3:_="">
    <xsd:import namespace="ba5a5245-cf89-4aee-ab9f-e9b65b2d7d02"/>
    <xsd:import namespace="b6f09062-f23d-4feb-a82a-046a7b9d6dbd"/>
    <xsd:element name="properties">
      <xsd:complexType>
        <xsd:sequence>
          <xsd:element name="documentManagement">
            <xsd:complexType>
              <xsd:all>
                <xsd:element ref="ns2:Doc_x0020_Status" minOccurs="0"/>
                <xsd:element ref="ns2:Comm_x0020_Mtg_x0020_Date"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a5245-cf89-4aee-ab9f-e9b65b2d7d02" elementFormDefault="qualified">
    <xsd:import namespace="http://schemas.microsoft.com/office/2006/documentManagement/types"/>
    <xsd:import namespace="http://schemas.microsoft.com/office/infopath/2007/PartnerControls"/>
    <xsd:element name="Doc_x0020_Status" ma:index="1" nillable="true" ma:displayName="Document Status" ma:default="Policy Team" ma:description="Select the status of the document" ma:format="Dropdown" ma:internalName="Doc_x0020_Status">
      <xsd:simpleType>
        <xsd:restriction base="dms:Choice">
          <xsd:enumeration value="Policy Team"/>
          <xsd:enumeration value="Legal Review in progress"/>
          <xsd:enumeration value="Executive Review in progress"/>
          <xsd:enumeration value="Briefings in progress"/>
          <xsd:enumeration value="Scheduled for Commissioner Mtg"/>
          <xsd:enumeration value="Info only - review in progress"/>
          <xsd:enumeration value="Approved by Commissioner"/>
          <xsd:enumeration value="Submitted to WE for Final Edits"/>
          <xsd:enumeration value="Final Docs Submitted to WebAdmin"/>
          <xsd:enumeration value="Published"/>
        </xsd:restriction>
      </xsd:simpleType>
    </xsd:element>
    <xsd:element name="Comm_x0020_Mtg_x0020_Date" ma:index="2" nillable="true" ma:displayName="Comm Mtg Date" ma:description="Commission Meeting Date where the document this date identifies where the item is seated on our Commission Meeting Deliverables document. Michelle McCall." ma:format="DateOnly" ma:internalName="Comm_x0020_Mt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f09062-f23d-4feb-a82a-046a7b9d6dbd" elementFormDefault="qualified">
    <xsd:import namespace="http://schemas.microsoft.com/office/2006/documentManagement/types"/>
    <xsd:import namespace="http://schemas.microsoft.com/office/infopath/2007/PartnerControls"/>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3541-092A-4A73-BF9C-A248805C6FE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6f09062-f23d-4feb-a82a-046a7b9d6dbd"/>
    <ds:schemaRef ds:uri="ba5a5245-cf89-4aee-ab9f-e9b65b2d7d02"/>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D440EB2B-E92A-471C-9625-5924CD785AFA}">
  <ds:schemaRefs>
    <ds:schemaRef ds:uri="http://schemas.microsoft.com/sharepoint/v3/contenttype/forms"/>
  </ds:schemaRefs>
</ds:datastoreItem>
</file>

<file path=customXml/itemProps3.xml><?xml version="1.0" encoding="utf-8"?>
<ds:datastoreItem xmlns:ds="http://schemas.openxmlformats.org/officeDocument/2006/customXml" ds:itemID="{CCDD2301-D857-4F67-8B2A-0C17BA5A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a5245-cf89-4aee-ab9f-e9b65b2d7d02"/>
    <ds:schemaRef ds:uri="b6f09062-f23d-4feb-a82a-046a7b9d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E7242-663F-4F23-A723-B3787317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Meeting Materials 060519 - VRSM C-400 Training Services Discussion Paper</dc:title>
  <dc:creator>AutoBVT</dc:creator>
  <cp:lastModifiedBy>Springer,Lance J</cp:lastModifiedBy>
  <cp:revision>3</cp:revision>
  <cp:lastPrinted>2017-06-26T16:30:00Z</cp:lastPrinted>
  <dcterms:created xsi:type="dcterms:W3CDTF">2019-05-28T18:18:00Z</dcterms:created>
  <dcterms:modified xsi:type="dcterms:W3CDTF">2019-06-03T17:35:00Z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0x01010047538B6CF8B0364BB25AF308349906AA</vt:lpwstr>
  </property>
</Properties>
</file>